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09D" w:rsidRDefault="006128B9">
      <w:pPr>
        <w:jc w:val="center"/>
        <w:rPr>
          <w:rFonts w:ascii="楷体" w:eastAsia="楷体" w:hAnsi="楷体"/>
          <w:sz w:val="36"/>
          <w:szCs w:val="36"/>
        </w:rPr>
      </w:pPr>
      <w:bookmarkStart w:id="0" w:name="_GoBack"/>
      <w:bookmarkEnd w:id="0"/>
      <w:r>
        <w:rPr>
          <w:rFonts w:ascii="楷体" w:eastAsia="楷体" w:hAnsi="楷体" w:hint="eastAsia"/>
          <w:sz w:val="36"/>
          <w:szCs w:val="36"/>
        </w:rPr>
        <w:t>关于投资包头市科锐微磁新材料有限责任公司</w:t>
      </w:r>
    </w:p>
    <w:p w:rsidR="0081209D" w:rsidRDefault="006128B9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的建议书</w:t>
      </w:r>
    </w:p>
    <w:p w:rsidR="0081209D" w:rsidRDefault="0081209D">
      <w:pPr>
        <w:spacing w:beforeLines="50" w:before="156" w:afterLines="50" w:after="156" w:line="360" w:lineRule="auto"/>
        <w:jc w:val="left"/>
        <w:rPr>
          <w:rFonts w:ascii="楷体" w:eastAsia="楷体" w:hAnsi="楷体"/>
          <w:sz w:val="24"/>
          <w:szCs w:val="24"/>
        </w:rPr>
      </w:pP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一、基本情况</w:t>
      </w:r>
    </w:p>
    <w:tbl>
      <w:tblPr>
        <w:tblW w:w="8296" w:type="dxa"/>
        <w:tblBorders>
          <w:top w:val="thinThickSmallGap" w:sz="24" w:space="0" w:color="auto"/>
          <w:left w:val="dotted" w:sz="4" w:space="0" w:color="auto"/>
          <w:bottom w:val="thickThinSmallGap" w:sz="2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81209D">
        <w:trPr>
          <w:trHeight w:val="281"/>
        </w:trPr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包头市科锐微磁新材料有限责任公司（以下称“科锐”）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91150291594621345H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注册资本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6500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万</w:t>
            </w:r>
            <w:r>
              <w:rPr>
                <w:rFonts w:ascii="楷体" w:eastAsia="楷体" w:hAnsi="楷体"/>
                <w:sz w:val="24"/>
                <w:szCs w:val="24"/>
              </w:rPr>
              <w:t>元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包头稀土高新区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创业园副楼</w:t>
            </w:r>
            <w:proofErr w:type="gramEnd"/>
            <w:r>
              <w:rPr>
                <w:rFonts w:ascii="楷体" w:eastAsia="楷体" w:hAnsi="楷体"/>
                <w:sz w:val="24"/>
                <w:szCs w:val="24"/>
              </w:rPr>
              <w:t>402</w:t>
            </w:r>
            <w:r>
              <w:rPr>
                <w:rFonts w:ascii="楷体" w:eastAsia="楷体" w:hAnsi="楷体"/>
                <w:sz w:val="24"/>
                <w:szCs w:val="24"/>
              </w:rPr>
              <w:t>室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成立日期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201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04</w:t>
            </w:r>
            <w:r>
              <w:rPr>
                <w:rFonts w:ascii="楷体" w:eastAsia="楷体" w:hAnsi="楷体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/>
                <w:sz w:val="24"/>
                <w:szCs w:val="24"/>
              </w:rPr>
              <w:t>日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蔺继荣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执行董事、经理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蔺继荣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监事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韩福军</w:t>
            </w:r>
          </w:p>
        </w:tc>
      </w:tr>
      <w:tr w:rsidR="0081209D">
        <w:tc>
          <w:tcPr>
            <w:tcW w:w="2263" w:type="dxa"/>
            <w:vAlign w:val="center"/>
          </w:tcPr>
          <w:p w:rsidR="0081209D" w:rsidRDefault="006128B9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股东</w:t>
            </w:r>
          </w:p>
        </w:tc>
        <w:tc>
          <w:tcPr>
            <w:tcW w:w="6033" w:type="dxa"/>
          </w:tcPr>
          <w:p w:rsidR="0081209D" w:rsidRDefault="006128B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韩福军</w:t>
            </w:r>
            <w:r>
              <w:rPr>
                <w:rFonts w:ascii="楷体" w:eastAsia="楷体" w:hAnsi="楷体"/>
                <w:sz w:val="24"/>
                <w:szCs w:val="24"/>
              </w:rPr>
              <w:t>，持股比例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64.43</w:t>
            </w:r>
            <w:r>
              <w:rPr>
                <w:rFonts w:ascii="楷体" w:eastAsia="楷体" w:hAnsi="楷体"/>
                <w:sz w:val="24"/>
                <w:szCs w:val="24"/>
              </w:rPr>
              <w:t>%</w:t>
            </w:r>
            <w:r>
              <w:rPr>
                <w:rFonts w:ascii="楷体" w:eastAsia="楷体" w:hAnsi="楷体"/>
                <w:sz w:val="24"/>
                <w:szCs w:val="24"/>
              </w:rPr>
              <w:t>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包头市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正信浙银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稀土产业投资基金合伙企业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23.08%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钱明飞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8.55%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；范洛森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1.97%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；蔺继荣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1.97%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</w:tr>
    </w:tbl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二、业务情况</w:t>
      </w:r>
    </w:p>
    <w:p w:rsidR="0081209D" w:rsidRDefault="006128B9">
      <w:pPr>
        <w:spacing w:line="600" w:lineRule="exact"/>
        <w:ind w:firstLineChars="200" w:firstLine="560"/>
        <w:rPr>
          <w:rFonts w:ascii="楷体" w:eastAsia="楷体" w:hAnsi="楷体" w:cs="楷体"/>
          <w:bCs/>
          <w:sz w:val="28"/>
          <w:szCs w:val="28"/>
        </w:rPr>
      </w:pPr>
      <w:proofErr w:type="gramStart"/>
      <w:r>
        <w:rPr>
          <w:rFonts w:ascii="楷体" w:eastAsia="楷体" w:hAnsi="楷体" w:cs="楷体" w:hint="eastAsia"/>
          <w:bCs/>
          <w:sz w:val="28"/>
          <w:szCs w:val="28"/>
        </w:rPr>
        <w:t>科锐目前</w:t>
      </w:r>
      <w:proofErr w:type="gramEnd"/>
      <w:r>
        <w:rPr>
          <w:rFonts w:ascii="楷体" w:eastAsia="楷体" w:hAnsi="楷体" w:cs="楷体" w:hint="eastAsia"/>
          <w:bCs/>
          <w:sz w:val="28"/>
          <w:szCs w:val="28"/>
        </w:rPr>
        <w:t>从事粘结磁粉、热压磁粉研发、生产、销售，现阶段的生产能力为年产</w:t>
      </w:r>
      <w:r>
        <w:rPr>
          <w:rFonts w:ascii="楷体" w:eastAsia="楷体" w:hAnsi="楷体" w:cs="楷体" w:hint="eastAsia"/>
          <w:bCs/>
          <w:sz w:val="28"/>
          <w:szCs w:val="28"/>
        </w:rPr>
        <w:t>8</w:t>
      </w:r>
      <w:r>
        <w:rPr>
          <w:rFonts w:ascii="楷体" w:eastAsia="楷体" w:hAnsi="楷体" w:cs="楷体"/>
          <w:bCs/>
          <w:sz w:val="28"/>
          <w:szCs w:val="28"/>
        </w:rPr>
        <w:t>00</w:t>
      </w:r>
      <w:r>
        <w:rPr>
          <w:rFonts w:ascii="楷体" w:eastAsia="楷体" w:hAnsi="楷体" w:cs="楷体" w:hint="eastAsia"/>
          <w:bCs/>
          <w:sz w:val="28"/>
          <w:szCs w:val="28"/>
        </w:rPr>
        <w:t>吨。</w:t>
      </w:r>
    </w:p>
    <w:p w:rsidR="0081209D" w:rsidRDefault="006128B9">
      <w:pPr>
        <w:spacing w:line="600" w:lineRule="exact"/>
        <w:ind w:firstLineChars="200" w:firstLine="560"/>
        <w:rPr>
          <w:rFonts w:ascii="楷体" w:eastAsia="楷体" w:hAnsi="楷体" w:cs="楷体"/>
          <w:bCs/>
          <w:sz w:val="28"/>
          <w:szCs w:val="28"/>
        </w:rPr>
      </w:pPr>
      <w:proofErr w:type="gramStart"/>
      <w:r>
        <w:rPr>
          <w:rFonts w:ascii="楷体" w:eastAsia="楷体" w:hAnsi="楷体" w:cs="楷体" w:hint="eastAsia"/>
          <w:bCs/>
          <w:sz w:val="28"/>
          <w:szCs w:val="28"/>
        </w:rPr>
        <w:t>科锐拟</w:t>
      </w:r>
      <w:proofErr w:type="gramEnd"/>
      <w:r>
        <w:rPr>
          <w:rFonts w:ascii="楷体" w:eastAsia="楷体" w:hAnsi="楷体" w:cs="楷体" w:hint="eastAsia"/>
          <w:bCs/>
          <w:sz w:val="28"/>
          <w:szCs w:val="28"/>
        </w:rPr>
        <w:t>年产</w:t>
      </w:r>
      <w:r>
        <w:rPr>
          <w:rFonts w:ascii="楷体" w:eastAsia="楷体" w:hAnsi="楷体" w:cs="楷体" w:hint="eastAsia"/>
          <w:bCs/>
          <w:sz w:val="28"/>
          <w:szCs w:val="28"/>
        </w:rPr>
        <w:t>5000</w:t>
      </w:r>
      <w:r>
        <w:rPr>
          <w:rFonts w:ascii="楷体" w:eastAsia="楷体" w:hAnsi="楷体" w:cs="楷体" w:hint="eastAsia"/>
          <w:bCs/>
          <w:sz w:val="28"/>
          <w:szCs w:val="28"/>
        </w:rPr>
        <w:t>吨快淬磁粉项目，该项目总投资</w:t>
      </w:r>
      <w:r>
        <w:rPr>
          <w:rFonts w:ascii="楷体" w:eastAsia="楷体" w:hAnsi="楷体" w:cs="楷体" w:hint="eastAsia"/>
          <w:bCs/>
          <w:sz w:val="28"/>
          <w:szCs w:val="28"/>
        </w:rPr>
        <w:t>27400</w:t>
      </w:r>
      <w:r>
        <w:rPr>
          <w:rFonts w:ascii="楷体" w:eastAsia="楷体" w:hAnsi="楷体" w:cs="楷体" w:hint="eastAsia"/>
          <w:bCs/>
          <w:sz w:val="28"/>
          <w:szCs w:val="28"/>
        </w:rPr>
        <w:t>万元，建设投资</w:t>
      </w:r>
      <w:r>
        <w:rPr>
          <w:rFonts w:ascii="楷体" w:eastAsia="楷体" w:hAnsi="楷体" w:cs="楷体" w:hint="eastAsia"/>
          <w:bCs/>
          <w:sz w:val="28"/>
          <w:szCs w:val="28"/>
        </w:rPr>
        <w:t>24400</w:t>
      </w:r>
      <w:r>
        <w:rPr>
          <w:rFonts w:ascii="楷体" w:eastAsia="楷体" w:hAnsi="楷体" w:cs="楷体" w:hint="eastAsia"/>
          <w:bCs/>
          <w:sz w:val="28"/>
          <w:szCs w:val="28"/>
        </w:rPr>
        <w:t>万元，铺底流动资金</w:t>
      </w:r>
      <w:r>
        <w:rPr>
          <w:rFonts w:ascii="楷体" w:eastAsia="楷体" w:hAnsi="楷体" w:cs="楷体" w:hint="eastAsia"/>
          <w:bCs/>
          <w:sz w:val="28"/>
          <w:szCs w:val="28"/>
        </w:rPr>
        <w:t>3000</w:t>
      </w:r>
      <w:r>
        <w:rPr>
          <w:rFonts w:ascii="楷体" w:eastAsia="楷体" w:hAnsi="楷体" w:cs="楷体" w:hint="eastAsia"/>
          <w:bCs/>
          <w:sz w:val="28"/>
          <w:szCs w:val="28"/>
        </w:rPr>
        <w:t>万元。项目分为两期建设，一期建设年产</w:t>
      </w:r>
      <w:r>
        <w:rPr>
          <w:rFonts w:ascii="楷体" w:eastAsia="楷体" w:hAnsi="楷体" w:cs="楷体"/>
          <w:bCs/>
          <w:sz w:val="28"/>
          <w:szCs w:val="28"/>
        </w:rPr>
        <w:t>2</w:t>
      </w:r>
      <w:r>
        <w:rPr>
          <w:rFonts w:ascii="楷体" w:eastAsia="楷体" w:hAnsi="楷体" w:cs="楷体" w:hint="eastAsia"/>
          <w:bCs/>
          <w:sz w:val="28"/>
          <w:szCs w:val="28"/>
        </w:rPr>
        <w:t>000</w:t>
      </w:r>
      <w:r>
        <w:rPr>
          <w:rFonts w:ascii="楷体" w:eastAsia="楷体" w:hAnsi="楷体" w:cs="楷体" w:hint="eastAsia"/>
          <w:bCs/>
          <w:sz w:val="28"/>
          <w:szCs w:val="28"/>
        </w:rPr>
        <w:t>吨快淬磁粉项目。</w:t>
      </w:r>
    </w:p>
    <w:p w:rsidR="0081209D" w:rsidRDefault="006128B9">
      <w:pPr>
        <w:spacing w:line="600" w:lineRule="exact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三、对包头产业带动作用</w:t>
      </w:r>
    </w:p>
    <w:p w:rsidR="0081209D" w:rsidRDefault="006128B9">
      <w:pPr>
        <w:spacing w:line="600" w:lineRule="exact"/>
        <w:ind w:firstLineChars="200" w:firstLine="560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年产</w:t>
      </w:r>
      <w:r>
        <w:rPr>
          <w:rFonts w:ascii="楷体" w:eastAsia="楷体" w:hAnsi="楷体" w:cs="楷体" w:hint="eastAsia"/>
          <w:bCs/>
          <w:sz w:val="28"/>
          <w:szCs w:val="28"/>
        </w:rPr>
        <w:t>5000</w:t>
      </w:r>
      <w:r>
        <w:rPr>
          <w:rFonts w:ascii="楷体" w:eastAsia="楷体" w:hAnsi="楷体" w:cs="楷体" w:hint="eastAsia"/>
          <w:bCs/>
          <w:sz w:val="28"/>
          <w:szCs w:val="28"/>
        </w:rPr>
        <w:t>吨快淬磁粉产业化项目在包头稀土高新区建设运营，填补了自治区各向同性快淬磁粉的空白，将带动包头粘接、热压和注塑钕铁硼磁体产业发展，最终形成烧结、粘接、热压和注塑钕铁硼磁体生产应用集群。</w:t>
      </w: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lastRenderedPageBreak/>
        <w:t>四、资金需求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 w:cs="楷体"/>
          <w:bCs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科锐拟</w:t>
      </w:r>
      <w:proofErr w:type="gramEnd"/>
      <w:r>
        <w:rPr>
          <w:rFonts w:ascii="楷体" w:eastAsia="楷体" w:hAnsi="楷体" w:hint="eastAsia"/>
          <w:sz w:val="28"/>
          <w:szCs w:val="28"/>
        </w:rPr>
        <w:t>融资</w:t>
      </w:r>
      <w:r>
        <w:rPr>
          <w:rFonts w:ascii="楷体" w:eastAsia="楷体" w:hAnsi="楷体"/>
          <w:sz w:val="28"/>
          <w:szCs w:val="28"/>
        </w:rPr>
        <w:t>1.1</w:t>
      </w:r>
      <w:r>
        <w:rPr>
          <w:rFonts w:ascii="楷体" w:eastAsia="楷体" w:hAnsi="楷体" w:hint="eastAsia"/>
          <w:sz w:val="28"/>
          <w:szCs w:val="28"/>
        </w:rPr>
        <w:t>亿元用于建设</w:t>
      </w:r>
      <w:proofErr w:type="gramStart"/>
      <w:r>
        <w:rPr>
          <w:rFonts w:ascii="楷体" w:eastAsia="楷体" w:hAnsi="楷体" w:hint="eastAsia"/>
          <w:sz w:val="28"/>
          <w:szCs w:val="28"/>
        </w:rPr>
        <w:t>一</w:t>
      </w:r>
      <w:proofErr w:type="gramEnd"/>
      <w:r>
        <w:rPr>
          <w:rFonts w:ascii="楷体" w:eastAsia="楷体" w:hAnsi="楷体" w:hint="eastAsia"/>
          <w:sz w:val="28"/>
          <w:szCs w:val="28"/>
        </w:rPr>
        <w:t>期</w:t>
      </w:r>
      <w:r>
        <w:rPr>
          <w:rFonts w:ascii="楷体" w:eastAsia="楷体" w:hAnsi="楷体" w:cs="楷体" w:hint="eastAsia"/>
          <w:bCs/>
          <w:sz w:val="28"/>
          <w:szCs w:val="28"/>
        </w:rPr>
        <w:t>年产</w:t>
      </w:r>
      <w:r>
        <w:rPr>
          <w:rFonts w:ascii="楷体" w:eastAsia="楷体" w:hAnsi="楷体" w:cs="楷体"/>
          <w:bCs/>
          <w:sz w:val="28"/>
          <w:szCs w:val="28"/>
        </w:rPr>
        <w:t>2</w:t>
      </w:r>
      <w:r>
        <w:rPr>
          <w:rFonts w:ascii="楷体" w:eastAsia="楷体" w:hAnsi="楷体" w:cs="楷体" w:hint="eastAsia"/>
          <w:bCs/>
          <w:sz w:val="28"/>
          <w:szCs w:val="28"/>
        </w:rPr>
        <w:t>000</w:t>
      </w:r>
      <w:r>
        <w:rPr>
          <w:rFonts w:ascii="楷体" w:eastAsia="楷体" w:hAnsi="楷体" w:cs="楷体" w:hint="eastAsia"/>
          <w:bCs/>
          <w:sz w:val="28"/>
          <w:szCs w:val="28"/>
        </w:rPr>
        <w:t>吨快淬磁粉项目。目前项目尚未动工，建设内容包括合金车间、快淬车间、制粉晶化混合车间、成品仓库、办公楼、综合楼（含食堂浴室）、门卫、厂大门及围墙、厂区道路、厂区综合管网等。</w:t>
      </w: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五、盈利预测</w:t>
      </w:r>
    </w:p>
    <w:p w:rsidR="0081209D" w:rsidRDefault="006128B9">
      <w:pPr>
        <w:spacing w:beforeLines="50" w:before="156" w:afterLines="50" w:after="156" w:line="360" w:lineRule="auto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根据企业预测，在不考虑新建二期项目的情况下，假设磁粉市场仅稳步增长，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科锐享受</w:t>
      </w:r>
      <w:proofErr w:type="gramEnd"/>
      <w:r>
        <w:rPr>
          <w:rFonts w:ascii="楷体" w:eastAsia="楷体" w:hAnsi="楷体" w:hint="eastAsia"/>
          <w:sz w:val="28"/>
          <w:szCs w:val="28"/>
        </w:rPr>
        <w:t>替代麦</w:t>
      </w:r>
      <w:proofErr w:type="gramStart"/>
      <w:r>
        <w:rPr>
          <w:rFonts w:ascii="楷体" w:eastAsia="楷体" w:hAnsi="楷体" w:hint="eastAsia"/>
          <w:sz w:val="28"/>
          <w:szCs w:val="28"/>
        </w:rPr>
        <w:t>格昆磁</w:t>
      </w:r>
      <w:proofErr w:type="gramEnd"/>
      <w:r>
        <w:rPr>
          <w:rFonts w:ascii="楷体" w:eastAsia="楷体" w:hAnsi="楷体" w:hint="eastAsia"/>
          <w:sz w:val="28"/>
          <w:szCs w:val="28"/>
        </w:rPr>
        <w:t>市场（注：麦</w:t>
      </w:r>
      <w:proofErr w:type="gramStart"/>
      <w:r>
        <w:rPr>
          <w:rFonts w:ascii="楷体" w:eastAsia="楷体" w:hAnsi="楷体" w:hint="eastAsia"/>
          <w:sz w:val="28"/>
          <w:szCs w:val="28"/>
        </w:rPr>
        <w:t>格昆磁是</w:t>
      </w:r>
      <w:proofErr w:type="gramEnd"/>
      <w:r>
        <w:rPr>
          <w:rFonts w:ascii="楷体" w:eastAsia="楷体" w:hAnsi="楷体" w:hint="eastAsia"/>
          <w:sz w:val="28"/>
          <w:szCs w:val="28"/>
        </w:rPr>
        <w:t>一家磁粉制造商，目前处于垄断磁粉市场地位）及市场稳步增长的红利情况下，未来三年（指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020</w:t>
      </w:r>
      <w:r>
        <w:rPr>
          <w:rFonts w:ascii="楷体" w:eastAsia="楷体" w:hAnsi="楷体" w:hint="eastAsia"/>
          <w:sz w:val="28"/>
          <w:szCs w:val="28"/>
        </w:rPr>
        <w:t>年、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021</w:t>
      </w:r>
      <w:r>
        <w:rPr>
          <w:rFonts w:ascii="楷体" w:eastAsia="楷体" w:hAnsi="楷体" w:hint="eastAsia"/>
          <w:sz w:val="28"/>
          <w:szCs w:val="28"/>
        </w:rPr>
        <w:t>年、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022</w:t>
      </w:r>
      <w:r>
        <w:rPr>
          <w:rFonts w:ascii="楷体" w:eastAsia="楷体" w:hAnsi="楷体" w:hint="eastAsia"/>
          <w:sz w:val="28"/>
          <w:szCs w:val="28"/>
        </w:rPr>
        <w:t>年）</w:t>
      </w:r>
      <w:proofErr w:type="gramStart"/>
      <w:r>
        <w:rPr>
          <w:rFonts w:ascii="楷体" w:eastAsia="楷体" w:hAnsi="楷体" w:hint="eastAsia"/>
          <w:sz w:val="28"/>
          <w:szCs w:val="28"/>
        </w:rPr>
        <w:t>科锐可</w:t>
      </w:r>
      <w:proofErr w:type="gramEnd"/>
      <w:r>
        <w:rPr>
          <w:rFonts w:ascii="楷体" w:eastAsia="楷体" w:hAnsi="楷体" w:hint="eastAsia"/>
          <w:sz w:val="28"/>
          <w:szCs w:val="28"/>
        </w:rPr>
        <w:t>实现国内销售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/>
          <w:sz w:val="28"/>
          <w:szCs w:val="28"/>
        </w:rPr>
        <w:t>12.5</w:t>
      </w:r>
      <w:r>
        <w:rPr>
          <w:rFonts w:ascii="楷体" w:eastAsia="楷体" w:hAnsi="楷体" w:hint="eastAsia"/>
          <w:sz w:val="28"/>
          <w:szCs w:val="28"/>
        </w:rPr>
        <w:t>吨、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/>
          <w:sz w:val="28"/>
          <w:szCs w:val="28"/>
        </w:rPr>
        <w:t>67</w:t>
      </w:r>
      <w:r>
        <w:rPr>
          <w:rFonts w:ascii="楷体" w:eastAsia="楷体" w:hAnsi="楷体" w:hint="eastAsia"/>
          <w:sz w:val="28"/>
          <w:szCs w:val="28"/>
        </w:rPr>
        <w:t>吨、</w:t>
      </w:r>
      <w:r>
        <w:rPr>
          <w:rFonts w:ascii="楷体" w:eastAsia="楷体" w:hAnsi="楷体" w:hint="eastAsia"/>
          <w:sz w:val="28"/>
          <w:szCs w:val="28"/>
        </w:rPr>
        <w:t>7</w:t>
      </w:r>
      <w:r>
        <w:rPr>
          <w:rFonts w:ascii="楷体" w:eastAsia="楷体" w:hAnsi="楷体"/>
          <w:sz w:val="28"/>
          <w:szCs w:val="28"/>
        </w:rPr>
        <w:t>70</w:t>
      </w:r>
      <w:r>
        <w:rPr>
          <w:rFonts w:ascii="楷体" w:eastAsia="楷体" w:hAnsi="楷体" w:hint="eastAsia"/>
          <w:sz w:val="28"/>
          <w:szCs w:val="28"/>
        </w:rPr>
        <w:t>吨，可实现国外销售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50</w:t>
      </w:r>
      <w:r>
        <w:rPr>
          <w:rFonts w:ascii="楷体" w:eastAsia="楷体" w:hAnsi="楷体" w:hint="eastAsia"/>
          <w:sz w:val="28"/>
          <w:szCs w:val="28"/>
        </w:rPr>
        <w:t>吨、</w:t>
      </w: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16</w:t>
      </w:r>
      <w:r>
        <w:rPr>
          <w:rFonts w:ascii="楷体" w:eastAsia="楷体" w:hAnsi="楷体" w:hint="eastAsia"/>
          <w:sz w:val="28"/>
          <w:szCs w:val="28"/>
        </w:rPr>
        <w:t>吨、</w:t>
      </w: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/>
          <w:sz w:val="28"/>
          <w:szCs w:val="28"/>
        </w:rPr>
        <w:t>72</w:t>
      </w:r>
      <w:r>
        <w:rPr>
          <w:rFonts w:ascii="楷体" w:eastAsia="楷体" w:hAnsi="楷体" w:hint="eastAsia"/>
          <w:sz w:val="28"/>
          <w:szCs w:val="28"/>
        </w:rPr>
        <w:t>吨</w:t>
      </w:r>
      <w:r>
        <w:rPr>
          <w:rFonts w:ascii="楷体" w:eastAsia="楷体" w:hAnsi="楷体" w:hint="eastAsia"/>
          <w:sz w:val="28"/>
          <w:szCs w:val="28"/>
        </w:rPr>
        <w:t>。按照目前企业的销售价格及各类产品的成本计算，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科锐未来</w:t>
      </w:r>
      <w:proofErr w:type="gramEnd"/>
      <w:r>
        <w:rPr>
          <w:rFonts w:ascii="楷体" w:eastAsia="楷体" w:hAnsi="楷体" w:hint="eastAsia"/>
          <w:sz w:val="28"/>
          <w:szCs w:val="28"/>
        </w:rPr>
        <w:t>三年可实现</w:t>
      </w:r>
      <w:r>
        <w:rPr>
          <w:rFonts w:ascii="楷体" w:eastAsia="楷体" w:hAnsi="楷体"/>
          <w:sz w:val="28"/>
          <w:szCs w:val="28"/>
        </w:rPr>
        <w:t>10,913.98</w:t>
      </w:r>
      <w:r>
        <w:rPr>
          <w:rFonts w:ascii="楷体" w:eastAsia="楷体" w:hAnsi="楷体" w:hint="eastAsia"/>
          <w:sz w:val="28"/>
          <w:szCs w:val="28"/>
        </w:rPr>
        <w:t>万元、</w:t>
      </w:r>
      <w:r>
        <w:rPr>
          <w:rFonts w:ascii="楷体" w:eastAsia="楷体" w:hAnsi="楷体"/>
          <w:sz w:val="28"/>
          <w:szCs w:val="28"/>
        </w:rPr>
        <w:t>17,080.09</w:t>
      </w:r>
      <w:r>
        <w:rPr>
          <w:rFonts w:ascii="楷体" w:eastAsia="楷体" w:hAnsi="楷体" w:hint="eastAsia"/>
          <w:sz w:val="28"/>
          <w:szCs w:val="28"/>
        </w:rPr>
        <w:t>万元、</w:t>
      </w:r>
      <w:r>
        <w:rPr>
          <w:rFonts w:ascii="楷体" w:eastAsia="楷体" w:hAnsi="楷体"/>
          <w:sz w:val="28"/>
          <w:szCs w:val="28"/>
        </w:rPr>
        <w:t>22,475.31</w:t>
      </w:r>
      <w:r>
        <w:rPr>
          <w:rFonts w:ascii="楷体" w:eastAsia="楷体" w:hAnsi="楷体" w:hint="eastAsia"/>
          <w:sz w:val="28"/>
          <w:szCs w:val="28"/>
        </w:rPr>
        <w:t>万元销售收入，可实现</w:t>
      </w:r>
      <w:r>
        <w:rPr>
          <w:rFonts w:ascii="楷体" w:eastAsia="楷体" w:hAnsi="楷体"/>
          <w:sz w:val="28"/>
          <w:szCs w:val="28"/>
        </w:rPr>
        <w:t>2,272.65</w:t>
      </w:r>
      <w:r>
        <w:rPr>
          <w:rFonts w:ascii="楷体" w:eastAsia="楷体" w:hAnsi="楷体" w:hint="eastAsia"/>
          <w:sz w:val="28"/>
          <w:szCs w:val="28"/>
        </w:rPr>
        <w:t>万元、</w:t>
      </w:r>
      <w:r>
        <w:rPr>
          <w:rFonts w:ascii="楷体" w:eastAsia="楷体" w:hAnsi="楷体"/>
          <w:sz w:val="28"/>
          <w:szCs w:val="28"/>
        </w:rPr>
        <w:t>4,172.93</w:t>
      </w:r>
      <w:r>
        <w:rPr>
          <w:rFonts w:ascii="楷体" w:eastAsia="楷体" w:hAnsi="楷体" w:hint="eastAsia"/>
          <w:sz w:val="28"/>
          <w:szCs w:val="28"/>
        </w:rPr>
        <w:t>万元、</w:t>
      </w:r>
      <w:r>
        <w:rPr>
          <w:rFonts w:ascii="楷体" w:eastAsia="楷体" w:hAnsi="楷体"/>
          <w:sz w:val="28"/>
          <w:szCs w:val="28"/>
        </w:rPr>
        <w:t>5,951.95</w:t>
      </w:r>
      <w:r>
        <w:rPr>
          <w:rFonts w:ascii="楷体" w:eastAsia="楷体" w:hAnsi="楷体" w:hint="eastAsia"/>
          <w:sz w:val="28"/>
          <w:szCs w:val="28"/>
        </w:rPr>
        <w:t>万元的毛利润。此外，经企业</w:t>
      </w:r>
      <w:proofErr w:type="gramStart"/>
      <w:r>
        <w:rPr>
          <w:rFonts w:ascii="楷体" w:eastAsia="楷体" w:hAnsi="楷体" w:hint="eastAsia"/>
          <w:sz w:val="28"/>
          <w:szCs w:val="28"/>
        </w:rPr>
        <w:t>估计科锐</w:t>
      </w:r>
      <w:proofErr w:type="gramEnd"/>
      <w:r>
        <w:rPr>
          <w:rFonts w:ascii="楷体" w:eastAsia="楷体" w:hAnsi="楷体" w:hint="eastAsia"/>
          <w:sz w:val="28"/>
          <w:szCs w:val="28"/>
        </w:rPr>
        <w:t>在一期产能全部释放的情况下，预期可实现</w:t>
      </w: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/>
          <w:sz w:val="28"/>
          <w:szCs w:val="28"/>
        </w:rPr>
        <w:t>.5</w:t>
      </w:r>
      <w:r>
        <w:rPr>
          <w:rFonts w:ascii="楷体" w:eastAsia="楷体" w:hAnsi="楷体" w:hint="eastAsia"/>
          <w:sz w:val="28"/>
          <w:szCs w:val="28"/>
        </w:rPr>
        <w:t>亿的销售收入，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.1</w:t>
      </w:r>
      <w:r>
        <w:rPr>
          <w:rFonts w:ascii="楷体" w:eastAsia="楷体" w:hAnsi="楷体" w:hint="eastAsia"/>
          <w:sz w:val="28"/>
          <w:szCs w:val="28"/>
        </w:rPr>
        <w:t>亿的毛利润，</w:t>
      </w:r>
      <w:r>
        <w:rPr>
          <w:rFonts w:ascii="楷体" w:eastAsia="楷体" w:hAnsi="楷体" w:hint="eastAsia"/>
          <w:sz w:val="28"/>
          <w:szCs w:val="28"/>
        </w:rPr>
        <w:t>8</w:t>
      </w:r>
      <w:r>
        <w:rPr>
          <w:rFonts w:ascii="楷体" w:eastAsia="楷体" w:hAnsi="楷体"/>
          <w:sz w:val="28"/>
          <w:szCs w:val="28"/>
        </w:rPr>
        <w:t>000</w:t>
      </w:r>
      <w:r>
        <w:rPr>
          <w:rFonts w:ascii="楷体" w:eastAsia="楷体" w:hAnsi="楷体" w:hint="eastAsia"/>
          <w:sz w:val="28"/>
          <w:szCs w:val="28"/>
        </w:rPr>
        <w:t>万元的净利润。</w:t>
      </w:r>
    </w:p>
    <w:p w:rsidR="0081209D" w:rsidRDefault="006128B9">
      <w:pPr>
        <w:tabs>
          <w:tab w:val="left" w:pos="7371"/>
        </w:tabs>
        <w:spacing w:beforeLines="50" w:before="156" w:afterLines="50" w:after="156" w:line="360" w:lineRule="auto"/>
        <w:ind w:firstLine="570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以上估计是基于现有客户及正在开发客户意愿采购情况进行的估计。如果相关产品（高</w:t>
      </w:r>
      <w:proofErr w:type="gramStart"/>
      <w:r>
        <w:rPr>
          <w:rFonts w:ascii="楷体" w:eastAsia="楷体" w:hAnsi="楷体" w:hint="eastAsia"/>
          <w:sz w:val="28"/>
          <w:szCs w:val="28"/>
        </w:rPr>
        <w:t>磁能级</w:t>
      </w:r>
      <w:proofErr w:type="gramEnd"/>
      <w:r>
        <w:rPr>
          <w:rFonts w:ascii="楷体" w:eastAsia="楷体" w:hAnsi="楷体" w:hint="eastAsia"/>
          <w:sz w:val="28"/>
          <w:szCs w:val="28"/>
        </w:rPr>
        <w:t>的粘结磁粉及热压磁粉）能够顺利替代烧结钕铁硼，磁粉市场规模将大幅增加。在此情况下，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科锐将</w:t>
      </w:r>
      <w:proofErr w:type="gramEnd"/>
      <w:r>
        <w:rPr>
          <w:rFonts w:ascii="楷体" w:eastAsia="楷体" w:hAnsi="楷体" w:hint="eastAsia"/>
          <w:sz w:val="28"/>
          <w:szCs w:val="28"/>
        </w:rPr>
        <w:t>迅速建设二期项目，将企业磁粉生产能力提高到年产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/>
          <w:sz w:val="28"/>
          <w:szCs w:val="28"/>
        </w:rPr>
        <w:t>000</w:t>
      </w:r>
      <w:r>
        <w:rPr>
          <w:rFonts w:ascii="楷体" w:eastAsia="楷体" w:hAnsi="楷体" w:hint="eastAsia"/>
          <w:sz w:val="28"/>
          <w:szCs w:val="28"/>
        </w:rPr>
        <w:t>吨。届时，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科锐的</w:t>
      </w:r>
      <w:proofErr w:type="gramEnd"/>
      <w:r>
        <w:rPr>
          <w:rFonts w:ascii="楷体" w:eastAsia="楷体" w:hAnsi="楷体" w:hint="eastAsia"/>
          <w:sz w:val="28"/>
          <w:szCs w:val="28"/>
        </w:rPr>
        <w:t>产能将与</w:t>
      </w:r>
      <w:proofErr w:type="gramStart"/>
      <w:r>
        <w:rPr>
          <w:rFonts w:ascii="楷体" w:eastAsia="楷体" w:hAnsi="楷体" w:hint="eastAsia"/>
          <w:sz w:val="28"/>
          <w:szCs w:val="28"/>
        </w:rPr>
        <w:t>麦格昆磁接近</w:t>
      </w:r>
      <w:proofErr w:type="gramEnd"/>
      <w:r>
        <w:rPr>
          <w:rFonts w:ascii="楷体" w:eastAsia="楷体" w:hAnsi="楷体" w:hint="eastAsia"/>
          <w:sz w:val="28"/>
          <w:szCs w:val="28"/>
        </w:rPr>
        <w:t>；毛利润低于麦格昆磁（企业产品售价低</w:t>
      </w:r>
      <w:r>
        <w:rPr>
          <w:rFonts w:ascii="楷体" w:eastAsia="楷体" w:hAnsi="楷体" w:hint="eastAsia"/>
          <w:sz w:val="28"/>
          <w:szCs w:val="28"/>
        </w:rPr>
        <w:lastRenderedPageBreak/>
        <w:t>于麦格昆磁，生产成本略低于麦格昆磁）；净利润将与麦格</w:t>
      </w:r>
      <w:proofErr w:type="gramStart"/>
      <w:r>
        <w:rPr>
          <w:rFonts w:ascii="楷体" w:eastAsia="楷体" w:hAnsi="楷体" w:hint="eastAsia"/>
          <w:sz w:val="28"/>
          <w:szCs w:val="28"/>
        </w:rPr>
        <w:t>昆磁相当</w:t>
      </w:r>
      <w:proofErr w:type="gramEnd"/>
      <w:r>
        <w:rPr>
          <w:rFonts w:ascii="楷体" w:eastAsia="楷体" w:hAnsi="楷体" w:hint="eastAsia"/>
          <w:sz w:val="28"/>
          <w:szCs w:val="28"/>
        </w:rPr>
        <w:t>或高于麦格昆磁（</w:t>
      </w:r>
      <w:proofErr w:type="gramStart"/>
      <w:r>
        <w:rPr>
          <w:rFonts w:ascii="楷体" w:eastAsia="楷体" w:hAnsi="楷体" w:hint="eastAsia"/>
          <w:sz w:val="28"/>
          <w:szCs w:val="28"/>
        </w:rPr>
        <w:t>麦格昆磁管理</w:t>
      </w:r>
      <w:proofErr w:type="gramEnd"/>
      <w:r>
        <w:rPr>
          <w:rFonts w:ascii="楷体" w:eastAsia="楷体" w:hAnsi="楷体" w:hint="eastAsia"/>
          <w:sz w:val="28"/>
          <w:szCs w:val="28"/>
        </w:rPr>
        <w:t>、销售费用非常高，达到人民币</w:t>
      </w: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亿元，</w:t>
      </w:r>
      <w:proofErr w:type="gramStart"/>
      <w:r>
        <w:rPr>
          <w:rFonts w:ascii="楷体" w:eastAsia="楷体" w:hAnsi="楷体" w:hint="eastAsia"/>
          <w:sz w:val="28"/>
          <w:szCs w:val="28"/>
        </w:rPr>
        <w:t>而科锐预计</w:t>
      </w:r>
      <w:proofErr w:type="gramEnd"/>
      <w:r>
        <w:rPr>
          <w:rFonts w:ascii="楷体" w:eastAsia="楷体" w:hAnsi="楷体" w:hint="eastAsia"/>
          <w:sz w:val="28"/>
          <w:szCs w:val="28"/>
        </w:rPr>
        <w:t>在一两千万元规模）；此外，</w:t>
      </w:r>
      <w:proofErr w:type="gramStart"/>
      <w:r>
        <w:rPr>
          <w:rFonts w:ascii="楷体" w:eastAsia="楷体" w:hAnsi="楷体" w:hint="eastAsia"/>
          <w:sz w:val="28"/>
          <w:szCs w:val="28"/>
        </w:rPr>
        <w:t>麦格昆磁所得税</w:t>
      </w:r>
      <w:proofErr w:type="gramEnd"/>
      <w:r>
        <w:rPr>
          <w:rFonts w:ascii="楷体" w:eastAsia="楷体" w:hAnsi="楷体" w:hint="eastAsia"/>
          <w:sz w:val="28"/>
          <w:szCs w:val="28"/>
        </w:rPr>
        <w:t>税率高达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6.5</w:t>
      </w:r>
      <w:r>
        <w:rPr>
          <w:rFonts w:ascii="楷体" w:eastAsia="楷体" w:hAnsi="楷体" w:hint="eastAsia"/>
          <w:sz w:val="28"/>
          <w:szCs w:val="28"/>
        </w:rPr>
        <w:t>%</w:t>
      </w:r>
      <w:r>
        <w:rPr>
          <w:rFonts w:ascii="楷体" w:eastAsia="楷体" w:hAnsi="楷体" w:hint="eastAsia"/>
          <w:sz w:val="28"/>
          <w:szCs w:val="28"/>
        </w:rPr>
        <w:t>，</w:t>
      </w:r>
      <w:proofErr w:type="gramStart"/>
      <w:r>
        <w:rPr>
          <w:rFonts w:ascii="楷体" w:eastAsia="楷体" w:hAnsi="楷体" w:hint="eastAsia"/>
          <w:sz w:val="28"/>
          <w:szCs w:val="28"/>
        </w:rPr>
        <w:t>而科锐预计</w:t>
      </w:r>
      <w:proofErr w:type="gramEnd"/>
      <w:r>
        <w:rPr>
          <w:rFonts w:ascii="楷体" w:eastAsia="楷体" w:hAnsi="楷体" w:hint="eastAsia"/>
          <w:sz w:val="28"/>
          <w:szCs w:val="28"/>
        </w:rPr>
        <w:t>将维持在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%</w:t>
      </w:r>
      <w:r>
        <w:rPr>
          <w:rFonts w:ascii="楷体" w:eastAsia="楷体" w:hAnsi="楷体" w:hint="eastAsia"/>
          <w:sz w:val="28"/>
          <w:szCs w:val="28"/>
        </w:rPr>
        <w:t>左右。</w:t>
      </w: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六、估值分析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经基金</w:t>
      </w:r>
      <w:proofErr w:type="gramStart"/>
      <w:r>
        <w:rPr>
          <w:rFonts w:ascii="楷体" w:eastAsia="楷体" w:hAnsi="楷体" w:hint="eastAsia"/>
          <w:sz w:val="28"/>
          <w:szCs w:val="28"/>
        </w:rPr>
        <w:t>与科锐协商</w:t>
      </w:r>
      <w:proofErr w:type="gramEnd"/>
      <w:r>
        <w:rPr>
          <w:rFonts w:ascii="楷体" w:eastAsia="楷体" w:hAnsi="楷体" w:hint="eastAsia"/>
          <w:sz w:val="28"/>
          <w:szCs w:val="28"/>
        </w:rPr>
        <w:t>，按照资产基础法对</w:t>
      </w:r>
      <w:proofErr w:type="gramStart"/>
      <w:r>
        <w:rPr>
          <w:rFonts w:ascii="楷体" w:eastAsia="楷体" w:hAnsi="楷体" w:hint="eastAsia"/>
          <w:sz w:val="28"/>
          <w:szCs w:val="28"/>
        </w:rPr>
        <w:t>科锐进行</w:t>
      </w:r>
      <w:proofErr w:type="gramEnd"/>
      <w:r>
        <w:rPr>
          <w:rFonts w:ascii="楷体" w:eastAsia="楷体" w:hAnsi="楷体" w:hint="eastAsia"/>
          <w:sz w:val="28"/>
          <w:szCs w:val="28"/>
        </w:rPr>
        <w:t>估值。经会计师核查，截止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019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日，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科锐净资产</w:t>
      </w:r>
      <w:proofErr w:type="gramEnd"/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.21</w:t>
      </w:r>
      <w:r>
        <w:rPr>
          <w:rFonts w:ascii="楷体" w:eastAsia="楷体" w:hAnsi="楷体" w:hint="eastAsia"/>
          <w:sz w:val="28"/>
          <w:szCs w:val="28"/>
        </w:rPr>
        <w:t>亿元；此外，企业未在账面反映的知识产权按照</w:t>
      </w:r>
      <w:r>
        <w:rPr>
          <w:rFonts w:ascii="楷体" w:eastAsia="楷体" w:hAnsi="楷体" w:hint="eastAsia"/>
          <w:sz w:val="28"/>
          <w:szCs w:val="28"/>
        </w:rPr>
        <w:t>7</w:t>
      </w:r>
      <w:r>
        <w:rPr>
          <w:rFonts w:ascii="楷体" w:eastAsia="楷体" w:hAnsi="楷体"/>
          <w:sz w:val="28"/>
          <w:szCs w:val="28"/>
        </w:rPr>
        <w:t>000</w:t>
      </w:r>
      <w:r>
        <w:rPr>
          <w:rFonts w:ascii="楷体" w:eastAsia="楷体" w:hAnsi="楷体" w:hint="eastAsia"/>
          <w:sz w:val="28"/>
          <w:szCs w:val="28"/>
        </w:rPr>
        <w:t>万元计算（</w:t>
      </w:r>
      <w:r>
        <w:rPr>
          <w:rFonts w:ascii="楷体" w:eastAsia="楷体" w:hAnsi="楷体"/>
          <w:sz w:val="28"/>
          <w:szCs w:val="28"/>
        </w:rPr>
        <w:t>2016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10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20</w:t>
      </w:r>
      <w:r>
        <w:rPr>
          <w:rFonts w:ascii="楷体" w:eastAsia="楷体" w:hAnsi="楷体" w:hint="eastAsia"/>
          <w:sz w:val="28"/>
          <w:szCs w:val="28"/>
        </w:rPr>
        <w:t>日，包头市中方价格评估有限责任公司对前述知识产权中的</w:t>
      </w:r>
      <w:r>
        <w:rPr>
          <w:rFonts w:ascii="楷体" w:eastAsia="楷体" w:hAnsi="楷体" w:hint="eastAsia"/>
          <w:b/>
          <w:bCs/>
          <w:sz w:val="28"/>
          <w:szCs w:val="28"/>
        </w:rPr>
        <w:t>部分</w:t>
      </w:r>
      <w:r>
        <w:rPr>
          <w:rFonts w:ascii="楷体" w:eastAsia="楷体" w:hAnsi="楷体" w:hint="eastAsia"/>
          <w:sz w:val="28"/>
          <w:szCs w:val="28"/>
        </w:rPr>
        <w:t>进行了评估，评估价值为</w:t>
      </w:r>
      <w:r>
        <w:rPr>
          <w:rFonts w:ascii="楷体" w:eastAsia="楷体" w:hAnsi="楷体"/>
          <w:sz w:val="28"/>
          <w:szCs w:val="28"/>
        </w:rPr>
        <w:t>0.89</w:t>
      </w:r>
      <w:r>
        <w:rPr>
          <w:rFonts w:ascii="楷体" w:eastAsia="楷体" w:hAnsi="楷体" w:hint="eastAsia"/>
          <w:sz w:val="28"/>
          <w:szCs w:val="28"/>
        </w:rPr>
        <w:t>亿元），据此，经双方协商，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科锐微磁整体投</w:t>
      </w:r>
      <w:proofErr w:type="gramEnd"/>
      <w:r>
        <w:rPr>
          <w:rFonts w:ascii="楷体" w:eastAsia="楷体" w:hAnsi="楷体" w:hint="eastAsia"/>
          <w:sz w:val="28"/>
          <w:szCs w:val="28"/>
        </w:rPr>
        <w:t>前估值为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.9</w:t>
      </w:r>
      <w:r>
        <w:rPr>
          <w:rFonts w:ascii="楷体" w:eastAsia="楷体" w:hAnsi="楷体" w:hint="eastAsia"/>
          <w:sz w:val="28"/>
          <w:szCs w:val="28"/>
        </w:rPr>
        <w:t>亿元。基于前述数据，</w:t>
      </w:r>
      <w:r>
        <w:rPr>
          <w:rFonts w:ascii="楷体" w:eastAsia="楷体" w:hAnsi="楷体" w:hint="eastAsia"/>
          <w:sz w:val="28"/>
          <w:szCs w:val="28"/>
        </w:rPr>
        <w:t>拟设立子</w:t>
      </w:r>
      <w:r>
        <w:rPr>
          <w:rFonts w:ascii="楷体" w:eastAsia="楷体" w:hAnsi="楷体" w:hint="eastAsia"/>
          <w:sz w:val="28"/>
          <w:szCs w:val="28"/>
        </w:rPr>
        <w:t>基金</w:t>
      </w:r>
      <w:r>
        <w:rPr>
          <w:rFonts w:ascii="楷体" w:eastAsia="楷体" w:hAnsi="楷体" w:hint="eastAsia"/>
          <w:sz w:val="28"/>
          <w:szCs w:val="28"/>
        </w:rPr>
        <w:t>规模不超过</w:t>
      </w:r>
      <w:r>
        <w:rPr>
          <w:rFonts w:ascii="楷体" w:eastAsia="楷体" w:hAnsi="楷体" w:hint="eastAsia"/>
          <w:sz w:val="28"/>
          <w:szCs w:val="28"/>
        </w:rPr>
        <w:t>9</w:t>
      </w:r>
      <w:r>
        <w:rPr>
          <w:rFonts w:ascii="楷体" w:eastAsia="楷体" w:hAnsi="楷体"/>
          <w:sz w:val="28"/>
          <w:szCs w:val="28"/>
        </w:rPr>
        <w:t>000</w:t>
      </w:r>
      <w:r>
        <w:rPr>
          <w:rFonts w:ascii="楷体" w:eastAsia="楷体" w:hAnsi="楷体" w:hint="eastAsia"/>
          <w:sz w:val="28"/>
          <w:szCs w:val="28"/>
        </w:rPr>
        <w:t>万元，</w:t>
      </w:r>
      <w:r>
        <w:rPr>
          <w:rFonts w:ascii="楷体" w:eastAsia="楷体" w:hAnsi="楷体" w:hint="eastAsia"/>
          <w:sz w:val="28"/>
          <w:szCs w:val="28"/>
        </w:rPr>
        <w:t>股权</w:t>
      </w:r>
      <w:r>
        <w:rPr>
          <w:rFonts w:ascii="楷体" w:eastAsia="楷体" w:hAnsi="楷体" w:hint="eastAsia"/>
          <w:sz w:val="28"/>
          <w:szCs w:val="28"/>
        </w:rPr>
        <w:t>占比</w:t>
      </w:r>
      <w:r>
        <w:rPr>
          <w:rFonts w:ascii="楷体" w:eastAsia="楷体" w:hAnsi="楷体" w:hint="eastAsia"/>
          <w:sz w:val="28"/>
          <w:szCs w:val="28"/>
        </w:rPr>
        <w:t>不超过</w:t>
      </w:r>
      <w:r>
        <w:rPr>
          <w:rFonts w:ascii="楷体" w:eastAsia="楷体" w:hAnsi="楷体" w:hint="eastAsia"/>
          <w:sz w:val="28"/>
          <w:szCs w:val="28"/>
        </w:rPr>
        <w:t>30</w:t>
      </w:r>
      <w:r>
        <w:rPr>
          <w:rFonts w:ascii="楷体" w:eastAsia="楷体" w:hAnsi="楷体" w:hint="eastAsia"/>
          <w:sz w:val="28"/>
          <w:szCs w:val="28"/>
        </w:rPr>
        <w:t>%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七、收益分析</w:t>
      </w: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>
        <w:rPr>
          <w:rFonts w:ascii="楷体" w:eastAsia="楷体" w:hAnsi="楷体"/>
          <w:b/>
          <w:bCs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（一）基础收益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根据项目组与</w:t>
      </w:r>
      <w:proofErr w:type="gramStart"/>
      <w:r>
        <w:rPr>
          <w:rFonts w:ascii="楷体" w:eastAsia="楷体" w:hAnsi="楷体" w:hint="eastAsia"/>
          <w:sz w:val="28"/>
          <w:szCs w:val="28"/>
        </w:rPr>
        <w:t>科锐及其</w:t>
      </w:r>
      <w:proofErr w:type="gramEnd"/>
      <w:r>
        <w:rPr>
          <w:rFonts w:ascii="楷体" w:eastAsia="楷体" w:hAnsi="楷体" w:hint="eastAsia"/>
          <w:sz w:val="28"/>
          <w:szCs w:val="28"/>
        </w:rPr>
        <w:t>股东展开的多轮沟通，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科锐项目</w:t>
      </w:r>
      <w:proofErr w:type="gramEnd"/>
      <w:r>
        <w:rPr>
          <w:rFonts w:ascii="楷体" w:eastAsia="楷体" w:hAnsi="楷体" w:hint="eastAsia"/>
          <w:sz w:val="28"/>
          <w:szCs w:val="28"/>
        </w:rPr>
        <w:t>基础收益为</w:t>
      </w:r>
      <w:r>
        <w:rPr>
          <w:rFonts w:ascii="楷体" w:eastAsia="楷体" w:hAnsi="楷体" w:hint="eastAsia"/>
          <w:sz w:val="28"/>
          <w:szCs w:val="28"/>
        </w:rPr>
        <w:t>8%</w:t>
      </w:r>
      <w:r>
        <w:rPr>
          <w:rFonts w:ascii="楷体" w:eastAsia="楷体" w:hAnsi="楷体" w:hint="eastAsia"/>
          <w:sz w:val="28"/>
          <w:szCs w:val="28"/>
        </w:rPr>
        <w:t>左右。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（二）超额收益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根据测算，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科锐一期</w:t>
      </w:r>
      <w:proofErr w:type="gramEnd"/>
      <w:r>
        <w:rPr>
          <w:rFonts w:ascii="楷体" w:eastAsia="楷体" w:hAnsi="楷体" w:hint="eastAsia"/>
          <w:sz w:val="28"/>
          <w:szCs w:val="28"/>
        </w:rPr>
        <w:t>产能全部释放后的净利润为</w:t>
      </w:r>
      <w:r>
        <w:rPr>
          <w:rFonts w:ascii="楷体" w:eastAsia="楷体" w:hAnsi="楷体"/>
          <w:sz w:val="28"/>
          <w:szCs w:val="28"/>
        </w:rPr>
        <w:t>8000</w:t>
      </w:r>
      <w:r>
        <w:rPr>
          <w:rFonts w:ascii="楷体" w:eastAsia="楷体" w:hAnsi="楷体" w:hint="eastAsia"/>
          <w:sz w:val="28"/>
          <w:szCs w:val="28"/>
        </w:rPr>
        <w:t>万元左右；而目前稀土永磁行业市盈率为</w:t>
      </w: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/>
          <w:sz w:val="28"/>
          <w:szCs w:val="28"/>
        </w:rPr>
        <w:t>5.90</w:t>
      </w:r>
      <w:r>
        <w:rPr>
          <w:rFonts w:ascii="楷体" w:eastAsia="楷体" w:hAnsi="楷体" w:hint="eastAsia"/>
          <w:sz w:val="28"/>
          <w:szCs w:val="28"/>
        </w:rPr>
        <w:t>倍，据此</w:t>
      </w:r>
      <w:proofErr w:type="gramStart"/>
      <w:r>
        <w:rPr>
          <w:rFonts w:ascii="楷体" w:eastAsia="楷体" w:hAnsi="楷体" w:hint="eastAsia"/>
          <w:sz w:val="28"/>
          <w:szCs w:val="28"/>
        </w:rPr>
        <w:t>估计科锐如果</w:t>
      </w:r>
      <w:proofErr w:type="gramEnd"/>
      <w:r>
        <w:rPr>
          <w:rFonts w:ascii="楷体" w:eastAsia="楷体" w:hAnsi="楷体" w:hint="eastAsia"/>
          <w:sz w:val="28"/>
          <w:szCs w:val="28"/>
        </w:rPr>
        <w:t>顺利实现</w:t>
      </w:r>
      <w:r>
        <w:rPr>
          <w:rFonts w:ascii="楷体" w:eastAsia="楷体" w:hAnsi="楷体" w:hint="eastAsia"/>
          <w:sz w:val="28"/>
          <w:szCs w:val="28"/>
        </w:rPr>
        <w:t>IPO</w:t>
      </w:r>
      <w:r>
        <w:rPr>
          <w:rFonts w:ascii="楷体" w:eastAsia="楷体" w:hAnsi="楷体" w:hint="eastAsia"/>
          <w:sz w:val="28"/>
          <w:szCs w:val="28"/>
        </w:rPr>
        <w:t>，则可以实现</w:t>
      </w:r>
      <w:r>
        <w:rPr>
          <w:rFonts w:ascii="楷体" w:eastAsia="楷体" w:hAnsi="楷体"/>
          <w:sz w:val="28"/>
          <w:szCs w:val="28"/>
        </w:rPr>
        <w:t>28.72</w:t>
      </w:r>
      <w:r>
        <w:rPr>
          <w:rFonts w:ascii="楷体" w:eastAsia="楷体" w:hAnsi="楷体" w:hint="eastAsia"/>
          <w:sz w:val="28"/>
          <w:szCs w:val="28"/>
        </w:rPr>
        <w:t>亿元的市值。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lastRenderedPageBreak/>
        <w:t>假设科锐</w:t>
      </w:r>
      <w:proofErr w:type="gramEnd"/>
      <w:r>
        <w:rPr>
          <w:rFonts w:ascii="楷体" w:eastAsia="楷体" w:hAnsi="楷体" w:hint="eastAsia"/>
          <w:sz w:val="28"/>
          <w:szCs w:val="28"/>
        </w:rPr>
        <w:t>IPO</w:t>
      </w:r>
      <w:r>
        <w:rPr>
          <w:rFonts w:ascii="楷体" w:eastAsia="楷体" w:hAnsi="楷体" w:hint="eastAsia"/>
          <w:sz w:val="28"/>
          <w:szCs w:val="28"/>
        </w:rPr>
        <w:t>稀释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%</w:t>
      </w:r>
      <w:r>
        <w:rPr>
          <w:rFonts w:ascii="楷体" w:eastAsia="楷体" w:hAnsi="楷体" w:hint="eastAsia"/>
          <w:sz w:val="28"/>
          <w:szCs w:val="28"/>
        </w:rPr>
        <w:t>的股权，</w:t>
      </w:r>
      <w:proofErr w:type="gramStart"/>
      <w:r>
        <w:rPr>
          <w:rFonts w:ascii="楷体" w:eastAsia="楷体" w:hAnsi="楷体" w:hint="eastAsia"/>
          <w:sz w:val="28"/>
          <w:szCs w:val="28"/>
        </w:rPr>
        <w:t>则基金持有科锐</w:t>
      </w:r>
      <w:proofErr w:type="gramEnd"/>
      <w:r>
        <w:rPr>
          <w:rFonts w:ascii="楷体" w:eastAsia="楷体" w:hAnsi="楷体"/>
          <w:sz w:val="28"/>
          <w:szCs w:val="28"/>
        </w:rPr>
        <w:t>22.22</w:t>
      </w:r>
      <w:r>
        <w:rPr>
          <w:rFonts w:ascii="楷体" w:eastAsia="楷体" w:hAnsi="楷体" w:hint="eastAsia"/>
          <w:sz w:val="28"/>
          <w:szCs w:val="28"/>
        </w:rPr>
        <w:t>%</w:t>
      </w:r>
      <w:r>
        <w:rPr>
          <w:rFonts w:ascii="楷体" w:eastAsia="楷体" w:hAnsi="楷体" w:hint="eastAsia"/>
          <w:sz w:val="28"/>
          <w:szCs w:val="28"/>
        </w:rPr>
        <w:t>的股权，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</w:t>
      </w:r>
      <w:proofErr w:type="gramEnd"/>
      <w:r>
        <w:rPr>
          <w:rFonts w:ascii="楷体" w:eastAsia="楷体" w:hAnsi="楷体"/>
          <w:sz w:val="28"/>
          <w:szCs w:val="28"/>
        </w:rPr>
        <w:t>3.5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IPO</w:t>
      </w:r>
      <w:r>
        <w:rPr>
          <w:rFonts w:ascii="楷体" w:eastAsia="楷体" w:hAnsi="楷体" w:hint="eastAsia"/>
          <w:sz w:val="28"/>
          <w:szCs w:val="28"/>
        </w:rPr>
        <w:t>成功，基金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年顺利退出，</w:t>
      </w:r>
      <w:proofErr w:type="gramStart"/>
      <w:r>
        <w:rPr>
          <w:rFonts w:ascii="楷体" w:eastAsia="楷体" w:hAnsi="楷体" w:hint="eastAsia"/>
          <w:sz w:val="28"/>
          <w:szCs w:val="28"/>
        </w:rPr>
        <w:t>则基金</w:t>
      </w:r>
      <w:proofErr w:type="gramEnd"/>
      <w:r>
        <w:rPr>
          <w:rFonts w:ascii="楷体" w:eastAsia="楷体" w:hAnsi="楷体" w:hint="eastAsia"/>
          <w:sz w:val="28"/>
          <w:szCs w:val="28"/>
        </w:rPr>
        <w:t>预期的收益及收益率为：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收益：</w:t>
      </w:r>
      <w:r>
        <w:rPr>
          <w:rFonts w:ascii="楷体" w:eastAsia="楷体" w:hAnsi="楷体"/>
          <w:sz w:val="28"/>
          <w:szCs w:val="28"/>
        </w:rPr>
        <w:t>28.72</w:t>
      </w:r>
      <w:r>
        <w:rPr>
          <w:rFonts w:ascii="楷体" w:eastAsia="楷体" w:hAnsi="楷体" w:hint="eastAsia"/>
          <w:sz w:val="28"/>
          <w:szCs w:val="28"/>
        </w:rPr>
        <w:t>*</w:t>
      </w:r>
      <w:r>
        <w:rPr>
          <w:rFonts w:ascii="楷体" w:eastAsia="楷体" w:hAnsi="楷体"/>
          <w:sz w:val="28"/>
          <w:szCs w:val="28"/>
        </w:rPr>
        <w:t>22.22</w:t>
      </w:r>
      <w:r>
        <w:rPr>
          <w:rFonts w:ascii="楷体" w:eastAsia="楷体" w:hAnsi="楷体" w:hint="eastAsia"/>
          <w:sz w:val="28"/>
          <w:szCs w:val="28"/>
        </w:rPr>
        <w:t>%-</w:t>
      </w:r>
      <w:r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>.</w:t>
      </w:r>
      <w:r>
        <w:rPr>
          <w:rFonts w:ascii="楷体" w:eastAsia="楷体" w:hAnsi="楷体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=</w:t>
      </w:r>
      <w:r>
        <w:rPr>
          <w:rFonts w:ascii="楷体" w:eastAsia="楷体" w:hAnsi="楷体"/>
          <w:sz w:val="28"/>
          <w:szCs w:val="28"/>
        </w:rPr>
        <w:t>5.58</w:t>
      </w:r>
      <w:r>
        <w:rPr>
          <w:rFonts w:ascii="楷体" w:eastAsia="楷体" w:hAnsi="楷体" w:hint="eastAsia"/>
          <w:sz w:val="28"/>
          <w:szCs w:val="28"/>
        </w:rPr>
        <w:t>亿元；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年化收益率</w:t>
      </w:r>
      <w:proofErr w:type="gramEnd"/>
      <w:r>
        <w:rPr>
          <w:rFonts w:ascii="楷体" w:eastAsia="楷体" w:hAnsi="楷体" w:hint="eastAsia"/>
          <w:sz w:val="28"/>
          <w:szCs w:val="28"/>
        </w:rPr>
        <w:t>：（</w:t>
      </w:r>
      <w:r>
        <w:rPr>
          <w:rFonts w:ascii="楷体" w:eastAsia="楷体" w:hAnsi="楷体"/>
          <w:sz w:val="28"/>
          <w:szCs w:val="28"/>
        </w:rPr>
        <w:t>5.58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/>
          <w:sz w:val="28"/>
          <w:szCs w:val="28"/>
        </w:rPr>
        <w:t>0.8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/>
          <w:sz w:val="28"/>
          <w:szCs w:val="28"/>
        </w:rPr>
        <w:t>^(1</w:t>
      </w:r>
      <w:r>
        <w:rPr>
          <w:rFonts w:ascii="楷体" w:eastAsia="楷体" w:hAnsi="楷体" w:hint="eastAsia"/>
          <w:sz w:val="28"/>
          <w:szCs w:val="28"/>
        </w:rPr>
        <w:t>÷</w:t>
      </w:r>
      <w:r>
        <w:rPr>
          <w:rFonts w:ascii="楷体" w:eastAsia="楷体" w:hAnsi="楷体"/>
          <w:sz w:val="28"/>
          <w:szCs w:val="28"/>
        </w:rPr>
        <w:t>5)</w:t>
      </w:r>
      <w:r>
        <w:rPr>
          <w:rFonts w:ascii="楷体" w:eastAsia="楷体" w:hAnsi="楷体" w:hint="eastAsia"/>
          <w:sz w:val="28"/>
          <w:szCs w:val="28"/>
        </w:rPr>
        <w:t>-</w:t>
      </w:r>
      <w:r>
        <w:rPr>
          <w:rFonts w:ascii="楷体" w:eastAsia="楷体" w:hAnsi="楷体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=</w:t>
      </w:r>
      <w:r>
        <w:rPr>
          <w:rFonts w:ascii="楷体" w:eastAsia="楷体" w:hAnsi="楷体"/>
          <w:sz w:val="28"/>
          <w:szCs w:val="28"/>
        </w:rPr>
        <w:t>44.87</w:t>
      </w:r>
      <w:r>
        <w:rPr>
          <w:rFonts w:ascii="楷体" w:eastAsia="楷体" w:hAnsi="楷体" w:hint="eastAsia"/>
          <w:sz w:val="28"/>
          <w:szCs w:val="28"/>
        </w:rPr>
        <w:t>%</w:t>
      </w:r>
      <w:r>
        <w:rPr>
          <w:rFonts w:ascii="楷体" w:eastAsia="楷体" w:hAnsi="楷体" w:hint="eastAsia"/>
          <w:sz w:val="28"/>
          <w:szCs w:val="28"/>
        </w:rPr>
        <w:t>；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超额收益：</w:t>
      </w:r>
      <w:r>
        <w:rPr>
          <w:rFonts w:ascii="楷体" w:eastAsia="楷体" w:hAnsi="楷体"/>
          <w:sz w:val="28"/>
          <w:szCs w:val="28"/>
        </w:rPr>
        <w:t>28.72</w:t>
      </w:r>
      <w:r>
        <w:rPr>
          <w:rFonts w:ascii="楷体" w:eastAsia="楷体" w:hAnsi="楷体" w:hint="eastAsia"/>
          <w:sz w:val="28"/>
          <w:szCs w:val="28"/>
        </w:rPr>
        <w:t>*</w:t>
      </w:r>
      <w:r>
        <w:rPr>
          <w:rFonts w:ascii="楷体" w:eastAsia="楷体" w:hAnsi="楷体"/>
          <w:sz w:val="28"/>
          <w:szCs w:val="28"/>
        </w:rPr>
        <w:t>22.22</w:t>
      </w:r>
      <w:r>
        <w:rPr>
          <w:rFonts w:ascii="楷体" w:eastAsia="楷体" w:hAnsi="楷体" w:hint="eastAsia"/>
          <w:sz w:val="28"/>
          <w:szCs w:val="28"/>
        </w:rPr>
        <w:t>%-</w:t>
      </w:r>
      <w:r>
        <w:rPr>
          <w:rFonts w:ascii="楷体" w:eastAsia="楷体" w:hAnsi="楷体"/>
          <w:sz w:val="28"/>
          <w:szCs w:val="28"/>
        </w:rPr>
        <w:t>0.8</w:t>
      </w:r>
      <w:r>
        <w:rPr>
          <w:rFonts w:ascii="楷体" w:eastAsia="楷体" w:hAnsi="楷体" w:hint="eastAsia"/>
          <w:sz w:val="28"/>
          <w:szCs w:val="28"/>
        </w:rPr>
        <w:t>*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+8%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/>
          <w:sz w:val="28"/>
          <w:szCs w:val="28"/>
        </w:rPr>
        <w:t>^5=5.21</w:t>
      </w:r>
      <w:r>
        <w:rPr>
          <w:rFonts w:ascii="楷体" w:eastAsia="楷体" w:hAnsi="楷体" w:hint="eastAsia"/>
          <w:sz w:val="28"/>
          <w:szCs w:val="28"/>
        </w:rPr>
        <w:t>亿元。</w:t>
      </w: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八、投资方案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经与</w:t>
      </w:r>
      <w:proofErr w:type="gramStart"/>
      <w:r>
        <w:rPr>
          <w:rFonts w:ascii="楷体" w:eastAsia="楷体" w:hAnsi="楷体" w:hint="eastAsia"/>
          <w:sz w:val="28"/>
          <w:szCs w:val="28"/>
        </w:rPr>
        <w:t>科锐及其</w:t>
      </w:r>
      <w:proofErr w:type="gramEnd"/>
      <w:r>
        <w:rPr>
          <w:rFonts w:ascii="楷体" w:eastAsia="楷体" w:hAnsi="楷体" w:hint="eastAsia"/>
          <w:sz w:val="28"/>
          <w:szCs w:val="28"/>
        </w:rPr>
        <w:t>股东经过多轮沟通，目前已就包头市重点产业发展投资基金（“母基金”）投资</w:t>
      </w:r>
      <w:proofErr w:type="gramStart"/>
      <w:r>
        <w:rPr>
          <w:rFonts w:ascii="楷体" w:eastAsia="楷体" w:hAnsi="楷体" w:hint="eastAsia"/>
          <w:sz w:val="28"/>
          <w:szCs w:val="28"/>
        </w:rPr>
        <w:t>科锐达成</w:t>
      </w:r>
      <w:proofErr w:type="gramEnd"/>
      <w:r>
        <w:rPr>
          <w:rFonts w:ascii="楷体" w:eastAsia="楷体" w:hAnsi="楷体" w:hint="eastAsia"/>
          <w:sz w:val="28"/>
          <w:szCs w:val="28"/>
        </w:rPr>
        <w:t>初步意向。本次投资拟采取设立项目</w:t>
      </w:r>
      <w:proofErr w:type="gramStart"/>
      <w:r>
        <w:rPr>
          <w:rFonts w:ascii="楷体" w:eastAsia="楷体" w:hAnsi="楷体" w:hint="eastAsia"/>
          <w:sz w:val="28"/>
          <w:szCs w:val="28"/>
        </w:rPr>
        <w:t>子基金</w:t>
      </w:r>
      <w:proofErr w:type="gramEnd"/>
      <w:r>
        <w:rPr>
          <w:rFonts w:ascii="楷体" w:eastAsia="楷体" w:hAnsi="楷体" w:hint="eastAsia"/>
          <w:sz w:val="28"/>
          <w:szCs w:val="28"/>
        </w:rPr>
        <w:t>的方式予以投资，投资规模不超过人民币</w:t>
      </w:r>
      <w:r>
        <w:rPr>
          <w:rFonts w:ascii="楷体" w:eastAsia="楷体" w:hAnsi="楷体" w:hint="eastAsia"/>
          <w:sz w:val="28"/>
          <w:szCs w:val="28"/>
        </w:rPr>
        <w:t>9</w:t>
      </w:r>
      <w:r>
        <w:rPr>
          <w:rFonts w:ascii="楷体" w:eastAsia="楷体" w:hAnsi="楷体"/>
          <w:sz w:val="28"/>
          <w:szCs w:val="28"/>
        </w:rPr>
        <w:t>000</w:t>
      </w:r>
      <w:r>
        <w:rPr>
          <w:rFonts w:ascii="楷体" w:eastAsia="楷体" w:hAnsi="楷体" w:hint="eastAsia"/>
          <w:sz w:val="28"/>
          <w:szCs w:val="28"/>
        </w:rPr>
        <w:t>万元，其中</w:t>
      </w:r>
      <w:proofErr w:type="gramStart"/>
      <w:r>
        <w:rPr>
          <w:rFonts w:ascii="楷体" w:eastAsia="楷体" w:hAnsi="楷体" w:hint="eastAsia"/>
          <w:sz w:val="28"/>
          <w:szCs w:val="28"/>
        </w:rPr>
        <w:t>母基金</w:t>
      </w:r>
      <w:proofErr w:type="gramEnd"/>
      <w:r>
        <w:rPr>
          <w:rFonts w:ascii="楷体" w:eastAsia="楷体" w:hAnsi="楷体" w:hint="eastAsia"/>
          <w:sz w:val="28"/>
          <w:szCs w:val="28"/>
        </w:rPr>
        <w:t>出资不超过</w:t>
      </w:r>
      <w:r>
        <w:rPr>
          <w:rFonts w:ascii="楷体" w:eastAsia="楷体" w:hAnsi="楷体" w:hint="eastAsia"/>
          <w:sz w:val="28"/>
          <w:szCs w:val="28"/>
        </w:rPr>
        <w:t>4230</w:t>
      </w:r>
      <w:r>
        <w:rPr>
          <w:rFonts w:ascii="楷体" w:eastAsia="楷体" w:hAnsi="楷体" w:hint="eastAsia"/>
          <w:sz w:val="28"/>
          <w:szCs w:val="28"/>
        </w:rPr>
        <w:t>万元；社会资本出资不超过</w:t>
      </w:r>
      <w:r>
        <w:rPr>
          <w:rFonts w:ascii="楷体" w:eastAsia="楷体" w:hAnsi="楷体" w:hint="eastAsia"/>
          <w:sz w:val="28"/>
          <w:szCs w:val="28"/>
        </w:rPr>
        <w:t>4770</w:t>
      </w:r>
      <w:r>
        <w:rPr>
          <w:rFonts w:ascii="楷体" w:eastAsia="楷体" w:hAnsi="楷体" w:hint="eastAsia"/>
          <w:sz w:val="28"/>
          <w:szCs w:val="28"/>
        </w:rPr>
        <w:t>万元。</w:t>
      </w:r>
    </w:p>
    <w:p w:rsidR="0081209D" w:rsidRDefault="006128B9">
      <w:pPr>
        <w:spacing w:beforeLines="50" w:before="156" w:afterLines="50" w:after="156"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九、</w:t>
      </w:r>
      <w:proofErr w:type="gramStart"/>
      <w:r>
        <w:rPr>
          <w:rFonts w:ascii="楷体" w:eastAsia="楷体" w:hAnsi="楷体" w:hint="eastAsia"/>
          <w:b/>
          <w:bCs/>
          <w:sz w:val="28"/>
          <w:szCs w:val="28"/>
        </w:rPr>
        <w:t>风控措施</w:t>
      </w:r>
      <w:proofErr w:type="gramEnd"/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针对科锐的</w:t>
      </w:r>
      <w:proofErr w:type="gramEnd"/>
      <w:r>
        <w:rPr>
          <w:rFonts w:ascii="楷体" w:eastAsia="楷体" w:hAnsi="楷体" w:hint="eastAsia"/>
          <w:sz w:val="28"/>
          <w:szCs w:val="28"/>
        </w:rPr>
        <w:t>具体情况，我们安排了以下风控措施：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）回购权。在本次投资无法通过</w:t>
      </w:r>
      <w:r>
        <w:rPr>
          <w:rFonts w:ascii="楷体" w:eastAsia="楷体" w:hAnsi="楷体" w:hint="eastAsia"/>
          <w:sz w:val="28"/>
          <w:szCs w:val="28"/>
        </w:rPr>
        <w:t>IPO</w:t>
      </w:r>
      <w:r>
        <w:rPr>
          <w:rFonts w:ascii="楷体" w:eastAsia="楷体" w:hAnsi="楷体" w:hint="eastAsia"/>
          <w:sz w:val="28"/>
          <w:szCs w:val="28"/>
        </w:rPr>
        <w:t>或并购重组方式退出的情况下或</w:t>
      </w:r>
      <w:proofErr w:type="gramStart"/>
      <w:r>
        <w:rPr>
          <w:rFonts w:ascii="楷体" w:eastAsia="楷体" w:hAnsi="楷体" w:hint="eastAsia"/>
          <w:sz w:val="28"/>
          <w:szCs w:val="28"/>
        </w:rPr>
        <w:t>科锐出现</w:t>
      </w:r>
      <w:proofErr w:type="gramEnd"/>
      <w:r>
        <w:rPr>
          <w:rFonts w:ascii="楷体" w:eastAsia="楷体" w:hAnsi="楷体" w:hint="eastAsia"/>
          <w:sz w:val="28"/>
          <w:szCs w:val="28"/>
        </w:rPr>
        <w:t>重大不利变化的清</w:t>
      </w:r>
      <w:proofErr w:type="gramStart"/>
      <w:r>
        <w:rPr>
          <w:rFonts w:ascii="楷体" w:eastAsia="楷体" w:hAnsi="楷体" w:hint="eastAsia"/>
          <w:sz w:val="28"/>
          <w:szCs w:val="28"/>
        </w:rPr>
        <w:t>况</w:t>
      </w:r>
      <w:proofErr w:type="gramEnd"/>
      <w:r>
        <w:rPr>
          <w:rFonts w:ascii="楷体" w:eastAsia="楷体" w:hAnsi="楷体" w:hint="eastAsia"/>
          <w:sz w:val="28"/>
          <w:szCs w:val="28"/>
        </w:rPr>
        <w:t>下，由</w:t>
      </w:r>
      <w:proofErr w:type="gramStart"/>
      <w:r>
        <w:rPr>
          <w:rFonts w:ascii="楷体" w:eastAsia="楷体" w:hAnsi="楷体" w:hint="eastAsia"/>
          <w:sz w:val="28"/>
          <w:szCs w:val="28"/>
        </w:rPr>
        <w:t>科锐大</w:t>
      </w:r>
      <w:proofErr w:type="gramEnd"/>
      <w:r>
        <w:rPr>
          <w:rFonts w:ascii="楷体" w:eastAsia="楷体" w:hAnsi="楷体" w:hint="eastAsia"/>
          <w:sz w:val="28"/>
          <w:szCs w:val="28"/>
        </w:rPr>
        <w:t>股东回购基金持有的股权。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）共同出售权、</w:t>
      </w:r>
      <w:proofErr w:type="gramStart"/>
      <w:r>
        <w:rPr>
          <w:rFonts w:ascii="楷体" w:eastAsia="楷体" w:hAnsi="楷体" w:hint="eastAsia"/>
          <w:sz w:val="28"/>
          <w:szCs w:val="28"/>
        </w:rPr>
        <w:t>领售权</w:t>
      </w:r>
      <w:proofErr w:type="gramEnd"/>
      <w:r>
        <w:rPr>
          <w:rFonts w:ascii="楷体" w:eastAsia="楷体" w:hAnsi="楷体" w:hint="eastAsia"/>
          <w:sz w:val="28"/>
          <w:szCs w:val="28"/>
        </w:rPr>
        <w:t>。在</w:t>
      </w:r>
      <w:proofErr w:type="gramStart"/>
      <w:r>
        <w:rPr>
          <w:rFonts w:ascii="楷体" w:eastAsia="楷体" w:hAnsi="楷体" w:hint="eastAsia"/>
          <w:sz w:val="28"/>
          <w:szCs w:val="28"/>
        </w:rPr>
        <w:t>科锐大</w:t>
      </w:r>
      <w:proofErr w:type="gramEnd"/>
      <w:r>
        <w:rPr>
          <w:rFonts w:ascii="楷体" w:eastAsia="楷体" w:hAnsi="楷体" w:hint="eastAsia"/>
          <w:sz w:val="28"/>
          <w:szCs w:val="28"/>
        </w:rPr>
        <w:t>股东无法回购的情况下，基金有权要求</w:t>
      </w:r>
      <w:proofErr w:type="gramStart"/>
      <w:r>
        <w:rPr>
          <w:rFonts w:ascii="楷体" w:eastAsia="楷体" w:hAnsi="楷体" w:hint="eastAsia"/>
          <w:sz w:val="28"/>
          <w:szCs w:val="28"/>
        </w:rPr>
        <w:t>科锐大</w:t>
      </w:r>
      <w:proofErr w:type="gramEnd"/>
      <w:r>
        <w:rPr>
          <w:rFonts w:ascii="楷体" w:eastAsia="楷体" w:hAnsi="楷体" w:hint="eastAsia"/>
          <w:sz w:val="28"/>
          <w:szCs w:val="28"/>
        </w:rPr>
        <w:t>股东</w:t>
      </w:r>
      <w:proofErr w:type="gramStart"/>
      <w:r>
        <w:rPr>
          <w:rFonts w:ascii="楷体" w:eastAsia="楷体" w:hAnsi="楷体" w:hint="eastAsia"/>
          <w:sz w:val="28"/>
          <w:szCs w:val="28"/>
        </w:rPr>
        <w:t>将科锐公司</w:t>
      </w:r>
      <w:proofErr w:type="gramEnd"/>
      <w:r>
        <w:rPr>
          <w:rFonts w:ascii="楷体" w:eastAsia="楷体" w:hAnsi="楷体" w:hint="eastAsia"/>
          <w:sz w:val="28"/>
          <w:szCs w:val="28"/>
        </w:rPr>
        <w:t>股权共同出售给第三方。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）清算优先权。</w:t>
      </w:r>
      <w:proofErr w:type="gramStart"/>
      <w:r>
        <w:rPr>
          <w:rFonts w:ascii="楷体" w:eastAsia="楷体" w:hAnsi="楷体" w:hint="eastAsia"/>
          <w:sz w:val="28"/>
          <w:szCs w:val="28"/>
        </w:rPr>
        <w:t>在科锐清算</w:t>
      </w:r>
      <w:proofErr w:type="gramEnd"/>
      <w:r>
        <w:rPr>
          <w:rFonts w:ascii="楷体" w:eastAsia="楷体" w:hAnsi="楷体" w:hint="eastAsia"/>
          <w:sz w:val="28"/>
          <w:szCs w:val="28"/>
        </w:rPr>
        <w:t>时，基金有权优先</w:t>
      </w:r>
      <w:proofErr w:type="gramStart"/>
      <w:r>
        <w:rPr>
          <w:rFonts w:ascii="楷体" w:eastAsia="楷体" w:hAnsi="楷体" w:hint="eastAsia"/>
          <w:sz w:val="28"/>
          <w:szCs w:val="28"/>
        </w:rPr>
        <w:t>分配科锐</w:t>
      </w:r>
      <w:proofErr w:type="gramEnd"/>
      <w:r>
        <w:rPr>
          <w:rFonts w:ascii="楷体" w:eastAsia="楷体" w:hAnsi="楷体" w:hint="eastAsia"/>
          <w:sz w:val="28"/>
          <w:szCs w:val="28"/>
        </w:rPr>
        <w:t>剩余</w:t>
      </w:r>
      <w:r>
        <w:rPr>
          <w:rFonts w:ascii="楷体" w:eastAsia="楷体" w:hAnsi="楷体" w:hint="eastAsia"/>
          <w:sz w:val="28"/>
          <w:szCs w:val="28"/>
        </w:rPr>
        <w:lastRenderedPageBreak/>
        <w:t>资产。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）股权转让限制。未经基金同意，</w:t>
      </w:r>
      <w:proofErr w:type="gramStart"/>
      <w:r>
        <w:rPr>
          <w:rFonts w:ascii="楷体" w:eastAsia="楷体" w:hAnsi="楷体" w:hint="eastAsia"/>
          <w:sz w:val="28"/>
          <w:szCs w:val="28"/>
        </w:rPr>
        <w:t>科锐大</w:t>
      </w:r>
      <w:proofErr w:type="gramEnd"/>
      <w:r>
        <w:rPr>
          <w:rFonts w:ascii="楷体" w:eastAsia="楷体" w:hAnsi="楷体" w:hint="eastAsia"/>
          <w:sz w:val="28"/>
          <w:szCs w:val="28"/>
        </w:rPr>
        <w:t>股东不得转让其持有</w:t>
      </w:r>
      <w:proofErr w:type="gramStart"/>
      <w:r>
        <w:rPr>
          <w:rFonts w:ascii="楷体" w:eastAsia="楷体" w:hAnsi="楷体" w:hint="eastAsia"/>
          <w:sz w:val="28"/>
          <w:szCs w:val="28"/>
        </w:rPr>
        <w:t>的科锐股权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）知情权。要求</w:t>
      </w:r>
      <w:proofErr w:type="gramStart"/>
      <w:r>
        <w:rPr>
          <w:rFonts w:ascii="楷体" w:eastAsia="楷体" w:hAnsi="楷体" w:hint="eastAsia"/>
          <w:sz w:val="28"/>
          <w:szCs w:val="28"/>
        </w:rPr>
        <w:t>科锐及其大</w:t>
      </w:r>
      <w:proofErr w:type="gramEnd"/>
      <w:r>
        <w:rPr>
          <w:rFonts w:ascii="楷体" w:eastAsia="楷体" w:hAnsi="楷体" w:hint="eastAsia"/>
          <w:sz w:val="28"/>
          <w:szCs w:val="28"/>
        </w:rPr>
        <w:t>股东按月向基金</w:t>
      </w:r>
      <w:proofErr w:type="gramStart"/>
      <w:r>
        <w:rPr>
          <w:rFonts w:ascii="楷体" w:eastAsia="楷体" w:hAnsi="楷体" w:hint="eastAsia"/>
          <w:sz w:val="28"/>
          <w:szCs w:val="28"/>
        </w:rPr>
        <w:t>汇报科锐</w:t>
      </w:r>
      <w:proofErr w:type="gramEnd"/>
      <w:r>
        <w:rPr>
          <w:rFonts w:ascii="楷体" w:eastAsia="楷体" w:hAnsi="楷体" w:hint="eastAsia"/>
          <w:sz w:val="28"/>
          <w:szCs w:val="28"/>
        </w:rPr>
        <w:t>财务状况。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>）重大事项决策一票否决权。</w:t>
      </w:r>
      <w:proofErr w:type="gramStart"/>
      <w:r>
        <w:rPr>
          <w:rFonts w:ascii="楷体" w:eastAsia="楷体" w:hAnsi="楷体" w:hint="eastAsia"/>
          <w:sz w:val="28"/>
          <w:szCs w:val="28"/>
        </w:rPr>
        <w:t>科锐重大</w:t>
      </w:r>
      <w:proofErr w:type="gramEnd"/>
      <w:r>
        <w:rPr>
          <w:rFonts w:ascii="楷体" w:eastAsia="楷体" w:hAnsi="楷体" w:hint="eastAsia"/>
          <w:sz w:val="28"/>
          <w:szCs w:val="28"/>
        </w:rPr>
        <w:t>事项决策时，基金</w:t>
      </w:r>
      <w:proofErr w:type="gramStart"/>
      <w:r>
        <w:rPr>
          <w:rFonts w:ascii="楷体" w:eastAsia="楷体" w:hAnsi="楷体" w:hint="eastAsia"/>
          <w:sz w:val="28"/>
          <w:szCs w:val="28"/>
        </w:rPr>
        <w:t>派驻科锐</w:t>
      </w:r>
      <w:proofErr w:type="gramEnd"/>
      <w:r>
        <w:rPr>
          <w:rFonts w:ascii="楷体" w:eastAsia="楷体" w:hAnsi="楷体" w:hint="eastAsia"/>
          <w:sz w:val="28"/>
          <w:szCs w:val="28"/>
        </w:rPr>
        <w:t>的董事有一</w:t>
      </w:r>
      <w:r>
        <w:rPr>
          <w:rFonts w:ascii="楷体" w:eastAsia="楷体" w:hAnsi="楷体" w:hint="eastAsia"/>
          <w:sz w:val="28"/>
          <w:szCs w:val="28"/>
        </w:rPr>
        <w:t>票否决权。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7</w:t>
      </w:r>
      <w:r>
        <w:rPr>
          <w:rFonts w:ascii="楷体" w:eastAsia="楷体" w:hAnsi="楷体" w:hint="eastAsia"/>
          <w:sz w:val="28"/>
          <w:szCs w:val="28"/>
        </w:rPr>
        <w:t>）外部力量协助风控：国内著名律师事务所和会计师事务所对</w:t>
      </w:r>
      <w:proofErr w:type="gramStart"/>
      <w:r>
        <w:rPr>
          <w:rFonts w:ascii="楷体" w:eastAsia="楷体" w:hAnsi="楷体" w:hint="eastAsia"/>
          <w:sz w:val="28"/>
          <w:szCs w:val="28"/>
        </w:rPr>
        <w:t>科锐进行</w:t>
      </w:r>
      <w:proofErr w:type="gramEnd"/>
      <w:r>
        <w:rPr>
          <w:rFonts w:ascii="楷体" w:eastAsia="楷体" w:hAnsi="楷体" w:hint="eastAsia"/>
          <w:sz w:val="28"/>
          <w:szCs w:val="28"/>
        </w:rPr>
        <w:t>了尽调，并做了风险提示，基金将根据律师、会计师建议要求</w:t>
      </w:r>
      <w:proofErr w:type="gramStart"/>
      <w:r>
        <w:rPr>
          <w:rFonts w:ascii="楷体" w:eastAsia="楷体" w:hAnsi="楷体" w:hint="eastAsia"/>
          <w:sz w:val="28"/>
          <w:szCs w:val="28"/>
        </w:rPr>
        <w:t>科锐予以</w:t>
      </w:r>
      <w:proofErr w:type="gramEnd"/>
      <w:r>
        <w:rPr>
          <w:rFonts w:ascii="楷体" w:eastAsia="楷体" w:hAnsi="楷体" w:hint="eastAsia"/>
          <w:sz w:val="28"/>
          <w:szCs w:val="28"/>
        </w:rPr>
        <w:t>整改。</w:t>
      </w:r>
    </w:p>
    <w:p w:rsidR="0081209D" w:rsidRDefault="0081209D">
      <w:pPr>
        <w:spacing w:beforeLines="50" w:before="156" w:afterLines="50" w:after="156"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p w:rsidR="0081209D" w:rsidRDefault="0081209D">
      <w:pPr>
        <w:spacing w:beforeLines="50" w:before="156" w:afterLines="50" w:after="156" w:line="360" w:lineRule="auto"/>
        <w:ind w:firstLineChars="200" w:firstLine="560"/>
        <w:jc w:val="right"/>
        <w:rPr>
          <w:rFonts w:ascii="楷体" w:eastAsia="楷体" w:hAnsi="楷体" w:cs="楷体"/>
          <w:color w:val="000000"/>
          <w:sz w:val="28"/>
          <w:szCs w:val="28"/>
        </w:rPr>
      </w:pP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righ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内蒙古恒久通资产管理有限公司</w:t>
      </w:r>
    </w:p>
    <w:p w:rsidR="0081209D" w:rsidRDefault="006128B9">
      <w:pPr>
        <w:spacing w:beforeLines="50" w:before="156" w:afterLines="50" w:after="156" w:line="360" w:lineRule="auto"/>
        <w:ind w:firstLineChars="200" w:firstLine="56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2019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>月</w:t>
      </w:r>
    </w:p>
    <w:p w:rsidR="0081209D" w:rsidRDefault="0081209D"/>
    <w:sectPr w:rsidR="0081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F2"/>
    <w:rsid w:val="00010240"/>
    <w:rsid w:val="000544B0"/>
    <w:rsid w:val="000A5217"/>
    <w:rsid w:val="000A7945"/>
    <w:rsid w:val="001A073D"/>
    <w:rsid w:val="001C4BB6"/>
    <w:rsid w:val="001F4581"/>
    <w:rsid w:val="00225ED7"/>
    <w:rsid w:val="00226D81"/>
    <w:rsid w:val="0026541C"/>
    <w:rsid w:val="002973F5"/>
    <w:rsid w:val="00311960"/>
    <w:rsid w:val="00325E79"/>
    <w:rsid w:val="003450C2"/>
    <w:rsid w:val="00353D24"/>
    <w:rsid w:val="003A6C81"/>
    <w:rsid w:val="003C011B"/>
    <w:rsid w:val="004B02B1"/>
    <w:rsid w:val="00524F1F"/>
    <w:rsid w:val="00590E0A"/>
    <w:rsid w:val="00593772"/>
    <w:rsid w:val="00594EDD"/>
    <w:rsid w:val="005E280B"/>
    <w:rsid w:val="005E2B4E"/>
    <w:rsid w:val="005E46F2"/>
    <w:rsid w:val="006128B9"/>
    <w:rsid w:val="00664963"/>
    <w:rsid w:val="00674037"/>
    <w:rsid w:val="00725491"/>
    <w:rsid w:val="00741A3D"/>
    <w:rsid w:val="007453A9"/>
    <w:rsid w:val="0077556C"/>
    <w:rsid w:val="00794B9B"/>
    <w:rsid w:val="0081209D"/>
    <w:rsid w:val="00884A6F"/>
    <w:rsid w:val="0091406D"/>
    <w:rsid w:val="009E72C5"/>
    <w:rsid w:val="00A25044"/>
    <w:rsid w:val="00A30724"/>
    <w:rsid w:val="00A77A31"/>
    <w:rsid w:val="00A84BC8"/>
    <w:rsid w:val="00AB0F74"/>
    <w:rsid w:val="00AC6E12"/>
    <w:rsid w:val="00AD688D"/>
    <w:rsid w:val="00B04DFC"/>
    <w:rsid w:val="00B10A3D"/>
    <w:rsid w:val="00B56636"/>
    <w:rsid w:val="00BE509A"/>
    <w:rsid w:val="00BF4156"/>
    <w:rsid w:val="00C925FB"/>
    <w:rsid w:val="00D02559"/>
    <w:rsid w:val="00D0351C"/>
    <w:rsid w:val="00D5123D"/>
    <w:rsid w:val="00D52857"/>
    <w:rsid w:val="00D52C62"/>
    <w:rsid w:val="00D70B8D"/>
    <w:rsid w:val="00D9149F"/>
    <w:rsid w:val="00E127A1"/>
    <w:rsid w:val="00E63EE2"/>
    <w:rsid w:val="00EB4034"/>
    <w:rsid w:val="00EB7F45"/>
    <w:rsid w:val="00F177B8"/>
    <w:rsid w:val="1DB04B6F"/>
    <w:rsid w:val="22216346"/>
    <w:rsid w:val="4A5A41CA"/>
    <w:rsid w:val="711C3333"/>
    <w:rsid w:val="7210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935A5-6C6A-4150-98DC-D441F644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D9252-25CF-48C8-B59A-4182BB00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 焦</dc:creator>
  <cp:lastModifiedBy>mpm</cp:lastModifiedBy>
  <cp:revision>25</cp:revision>
  <dcterms:created xsi:type="dcterms:W3CDTF">2019-07-30T01:06:00Z</dcterms:created>
  <dcterms:modified xsi:type="dcterms:W3CDTF">2019-10-15T06:15:00Z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