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center"/>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包头稀土高新区202</w:t>
      </w:r>
      <w:r>
        <w:rPr>
          <w:rFonts w:hint="eastAsia" w:ascii="仿宋_GB2312" w:hAnsi="仿宋_GB2312" w:eastAsia="仿宋_GB2312" w:cs="仿宋_GB2312"/>
          <w:color w:val="auto"/>
          <w:sz w:val="44"/>
          <w:szCs w:val="44"/>
          <w:lang w:val="en-US" w:eastAsia="zh-CN"/>
        </w:rPr>
        <w:t>3</w:t>
      </w:r>
      <w:r>
        <w:rPr>
          <w:rFonts w:hint="eastAsia" w:ascii="仿宋_GB2312" w:hAnsi="仿宋_GB2312" w:eastAsia="仿宋_GB2312" w:cs="仿宋_GB2312"/>
          <w:color w:val="auto"/>
          <w:sz w:val="44"/>
          <w:szCs w:val="44"/>
        </w:rPr>
        <w:t>年</w:t>
      </w:r>
    </w:p>
    <w:p>
      <w:pPr>
        <w:spacing w:line="560" w:lineRule="exact"/>
        <w:ind w:firstLine="440" w:firstLineChars="100"/>
        <w:jc w:val="center"/>
        <w:rPr>
          <w:rFonts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44"/>
          <w:szCs w:val="44"/>
        </w:rPr>
        <w:t>义务教育阶段招生划片范围说明</w:t>
      </w:r>
    </w:p>
    <w:p>
      <w:pPr>
        <w:spacing w:line="560" w:lineRule="exact"/>
        <w:ind w:firstLine="2640" w:firstLineChars="600"/>
        <w:jc w:val="center"/>
        <w:rPr>
          <w:rFonts w:ascii="方正小标宋简体" w:hAnsi="方正小标宋简体" w:eastAsia="方正小标宋简体" w:cs="方正小标宋简体"/>
          <w:color w:val="auto"/>
          <w:sz w:val="44"/>
          <w:szCs w:val="44"/>
        </w:rPr>
      </w:pP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一、小学招生划片范围</w:t>
      </w:r>
      <w:bookmarkStart w:id="0" w:name="_GoBack"/>
      <w:bookmarkEnd w:id="0"/>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本着“属地管理、统筹规划”的原则，结合学校布局、适龄儿童分布的人数和学校招生计划确定招生范围。具体招生划片方案如下。</w:t>
      </w:r>
    </w:p>
    <w:p>
      <w:pPr>
        <w:spacing w:line="560" w:lineRule="exact"/>
        <w:ind w:firstLine="321" w:firstLineChars="1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滨河新区</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万水泉中心小学：万水泉地区</w:t>
      </w:r>
      <w:r>
        <w:rPr>
          <w:rFonts w:hint="eastAsia" w:ascii="仿宋_GB2312" w:hAnsi="仿宋_GB2312" w:eastAsia="仿宋_GB2312" w:cs="仿宋_GB2312"/>
          <w:color w:val="auto"/>
          <w:sz w:val="32"/>
          <w:szCs w:val="32"/>
          <w:lang w:val="en-US" w:eastAsia="zh-CN"/>
        </w:rPr>
        <w:t>范围内</w:t>
      </w:r>
    </w:p>
    <w:p>
      <w:pPr>
        <w:numPr>
          <w:ilvl w:val="0"/>
          <w:numId w:val="0"/>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2.北师大包头附校：优先录取春华路以南、万水泉大街以东、秋实路以北、210国道以西及被划定为学校辖区的商住小区内符合入学条件的适龄儿童。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3.民馨路第一小学：民馨家园1-8区、滨河第一城、金辉华府小区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二水厂</w:t>
      </w:r>
      <w:r>
        <w:rPr>
          <w:rFonts w:hint="eastAsia" w:ascii="仿宋_GB2312" w:hAnsi="仿宋_GB2312" w:eastAsia="仿宋_GB2312" w:cs="仿宋_GB2312"/>
          <w:color w:val="auto"/>
          <w:sz w:val="32"/>
          <w:szCs w:val="32"/>
        </w:rPr>
        <w:t>及民馨家园范围内其它商住小区。</w:t>
      </w:r>
    </w:p>
    <w:p>
      <w:pPr>
        <w:spacing w:line="56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4.</w:t>
      </w:r>
      <w:r>
        <w:rPr>
          <w:rFonts w:hint="eastAsia" w:ascii="仿宋_GB2312" w:hAnsi="仿宋_GB2312" w:eastAsia="仿宋_GB2312" w:cs="仿宋_GB2312"/>
          <w:color w:val="auto"/>
          <w:sz w:val="32"/>
          <w:szCs w:val="32"/>
          <w:lang w:val="en-US" w:eastAsia="zh-CN"/>
        </w:rPr>
        <w:t>万水泉中心小学交界营分校：</w:t>
      </w:r>
      <w:r>
        <w:rPr>
          <w:rFonts w:hint="eastAsia" w:ascii="仿宋_GB2312" w:hAnsi="仿宋_GB2312" w:eastAsia="仿宋_GB2312" w:cs="仿宋_GB2312"/>
          <w:color w:val="auto"/>
          <w:sz w:val="32"/>
          <w:szCs w:val="32"/>
        </w:rPr>
        <w:t>交界营村、黄草洼村、小昭湾村和同官村。</w:t>
      </w:r>
    </w:p>
    <w:p>
      <w:pPr>
        <w:spacing w:line="560" w:lineRule="exact"/>
        <w:ind w:firstLine="321" w:firstLineChars="1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建成区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1.南开小学：友谊大街以南，青工南路以北，幸福南路以东，</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rPr>
        <w:t>路以西。</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2.富林</w:t>
      </w:r>
      <w:r>
        <w:rPr>
          <w:rFonts w:hint="eastAsia" w:ascii="仿宋_GB2312" w:hAnsi="仿宋_GB2312" w:eastAsia="仿宋_GB2312" w:cs="仿宋_GB2312"/>
          <w:color w:val="auto"/>
          <w:sz w:val="32"/>
          <w:szCs w:val="32"/>
          <w:lang w:val="en-US" w:eastAsia="zh-CN"/>
        </w:rPr>
        <w:t>路</w:t>
      </w:r>
      <w:r>
        <w:rPr>
          <w:rFonts w:hint="eastAsia" w:ascii="仿宋_GB2312" w:hAnsi="仿宋_GB2312" w:eastAsia="仿宋_GB2312" w:cs="仿宋_GB2312"/>
          <w:color w:val="auto"/>
          <w:sz w:val="32"/>
          <w:szCs w:val="32"/>
        </w:rPr>
        <w:t>小学：友谊大街以南，黄河路以北，阿尔丁大街以东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幸福南路以西</w:t>
      </w:r>
      <w:r>
        <w:rPr>
          <w:rFonts w:hint="eastAsia" w:ascii="仿宋_GB2312" w:hAnsi="仿宋_GB2312" w:eastAsia="仿宋_GB2312" w:cs="仿宋_GB2312"/>
          <w:color w:val="auto"/>
          <w:sz w:val="32"/>
          <w:szCs w:val="32"/>
          <w:lang w:val="en-US" w:eastAsia="zh-CN"/>
        </w:rPr>
        <w:t>具有稀土高新区</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sz w:val="32"/>
          <w:szCs w:val="32"/>
          <w:lang w:val="en-US" w:eastAsia="zh-CN"/>
        </w:rPr>
        <w:t>的适龄儿童少年</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3.东方希望小学：</w:t>
      </w:r>
      <w:r>
        <w:rPr>
          <w:rFonts w:hint="eastAsia" w:ascii="仿宋_GB2312" w:hAnsi="仿宋_GB2312" w:eastAsia="仿宋_GB2312" w:cs="仿宋_GB2312"/>
          <w:color w:val="auto"/>
          <w:sz w:val="32"/>
          <w:szCs w:val="32"/>
          <w:lang w:val="en-US" w:eastAsia="zh-CN"/>
        </w:rPr>
        <w:t>幸福佳苑、高油坊新村及</w:t>
      </w:r>
      <w:r>
        <w:rPr>
          <w:rFonts w:hint="eastAsia" w:ascii="仿宋_GB2312" w:hAnsi="仿宋_GB2312" w:eastAsia="仿宋_GB2312" w:cs="仿宋_GB2312"/>
          <w:color w:val="auto"/>
          <w:sz w:val="32"/>
          <w:szCs w:val="32"/>
        </w:rPr>
        <w:t>希望园区范围内。</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4.黄河路小学：友谊大街以南、自由南路以西、劳动路以东、稀土大街以北各街坊；幸福南路以东、青工南路以南、黄河大街以北、自由南路以西；稀土大街以北、黄河路以南、阿尔丁大街以东、自由南路以西</w:t>
      </w:r>
      <w:r>
        <w:rPr>
          <w:rFonts w:hint="eastAsia" w:ascii="仿宋_GB2312" w:hAnsi="仿宋_GB2312" w:eastAsia="仿宋_GB2312" w:cs="仿宋_GB2312"/>
          <w:color w:val="auto"/>
          <w:sz w:val="32"/>
          <w:szCs w:val="32"/>
          <w:lang w:val="en-US" w:eastAsia="zh-CN"/>
        </w:rPr>
        <w:t>具有稀土高新区</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sz w:val="32"/>
          <w:szCs w:val="32"/>
          <w:lang w:val="en-US" w:eastAsia="zh-CN"/>
        </w:rPr>
        <w:t>的适龄儿童少年</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5.沼园路小学：稀土大街以南，阿拉坦汗大街以北，富强南路以东，幸福南路以西（曹钦小区、沃土阳光小区、阿拉塔汗大街以南上沃土壕村平房的适龄儿童可继续选择黄河路小学就读）</w:t>
      </w:r>
      <w:r>
        <w:rPr>
          <w:rFonts w:hint="eastAsia" w:ascii="仿宋_GB2312" w:hAnsi="仿宋_GB2312" w:eastAsia="仿宋_GB2312" w:cs="仿宋_GB2312"/>
          <w:color w:val="auto"/>
          <w:sz w:val="32"/>
          <w:szCs w:val="32"/>
          <w:lang w:val="en-US" w:eastAsia="zh-CN"/>
        </w:rPr>
        <w:t>具有稀土高新区</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sz w:val="32"/>
          <w:szCs w:val="32"/>
          <w:lang w:val="en-US" w:eastAsia="zh-CN"/>
        </w:rPr>
        <w:t>的适龄儿童少年</w:t>
      </w:r>
      <w:r>
        <w:rPr>
          <w:rFonts w:hint="eastAsia" w:ascii="仿宋_GB2312" w:hAnsi="仿宋_GB2312" w:eastAsia="仿宋_GB2312" w:cs="仿宋_GB2312"/>
          <w:color w:val="auto"/>
          <w:sz w:val="32"/>
          <w:szCs w:val="32"/>
        </w:rPr>
        <w:t xml:space="preserve">。                                                                                                                                                                                                                                                                                                                                                                                                                                                                                                                                                                                                                                                                                                                                                                                                                                                                                                                                                                                                                                                                                                                                                                                                                                                                                                                                                                                                                     </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6.东方沃德小学：在能解决食宿的情况下，面向全市自主招生。</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二、初中招生划片范围</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1.高新一中：建成区和希望园区户籍的应届小学毕业生。友谊大街以南，阿拉坦汗大街以北，自由南路以西，阿尔丁大街以东（具有高新区户籍）及希望园区范围内符合就读条件的入学者。</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2.高新三中：录取万水泉中心小学、万水泉中心小学交界营分校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民馨路小学</w:t>
      </w:r>
      <w:r>
        <w:rPr>
          <w:rFonts w:hint="eastAsia" w:ascii="仿宋_GB2312" w:hAnsi="仿宋_GB2312" w:eastAsia="仿宋_GB2312" w:cs="仿宋_GB2312"/>
          <w:color w:val="auto"/>
          <w:sz w:val="32"/>
          <w:szCs w:val="32"/>
        </w:rPr>
        <w:t>毕业生及非稀土高新区学籍的进城务工随迁子女。</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3.高新四中：录取万水泉中心小学、万水泉中心小学交界营分校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民馨路小学</w:t>
      </w:r>
      <w:r>
        <w:rPr>
          <w:rFonts w:hint="eastAsia" w:ascii="仿宋_GB2312" w:hAnsi="仿宋_GB2312" w:eastAsia="仿宋_GB2312" w:cs="仿宋_GB2312"/>
          <w:color w:val="auto"/>
          <w:sz w:val="32"/>
          <w:szCs w:val="32"/>
        </w:rPr>
        <w:t>毕业生及非稀土高新区学籍的进城务工随迁子女。</w:t>
      </w:r>
    </w:p>
    <w:p>
      <w:pPr>
        <w:spacing w:line="560" w:lineRule="exact"/>
        <w:ind w:firstLine="640" w:firstLineChars="200"/>
      </w:pPr>
      <w:r>
        <w:rPr>
          <w:rFonts w:hint="eastAsia" w:ascii="仿宋_GB2312" w:hAnsi="仿宋_GB2312" w:eastAsia="仿宋_GB2312" w:cs="仿宋_GB2312"/>
          <w:color w:val="auto"/>
          <w:sz w:val="32"/>
          <w:szCs w:val="32"/>
        </w:rPr>
        <w:t>4.北师大包头附校：优先录取春华路以南、万水泉大街以东、秋实路以北、210国道以西及被划定为学校辖区的商住小区内符合入学条件的适龄儿童，如有空余学位可根据</w:t>
      </w:r>
      <w:r>
        <w:rPr>
          <w:rFonts w:hint="eastAsia" w:ascii="仿宋_GB2312" w:hAnsi="仿宋_GB2312" w:eastAsia="仿宋_GB2312" w:cs="仿宋_GB2312"/>
          <w:color w:val="auto"/>
          <w:sz w:val="32"/>
          <w:szCs w:val="32"/>
          <w:lang w:eastAsia="zh-CN"/>
        </w:rPr>
        <w:t>上级</w:t>
      </w:r>
      <w:r>
        <w:rPr>
          <w:rFonts w:hint="eastAsia" w:ascii="仿宋_GB2312" w:hAnsi="仿宋_GB2312" w:eastAsia="仿宋_GB2312" w:cs="仿宋_GB2312"/>
          <w:color w:val="auto"/>
          <w:sz w:val="32"/>
          <w:szCs w:val="32"/>
        </w:rPr>
        <w:t>相关政策要求，经市、区教育局审核后，可</w:t>
      </w:r>
      <w:r>
        <w:rPr>
          <w:rFonts w:hint="eastAsia" w:ascii="仿宋_GB2312" w:hAnsi="仿宋_GB2312" w:eastAsia="仿宋_GB2312" w:cs="仿宋_GB2312"/>
          <w:color w:val="auto"/>
          <w:sz w:val="32"/>
          <w:szCs w:val="32"/>
          <w:lang w:val="en-US" w:eastAsia="zh-CN"/>
        </w:rPr>
        <w:t>面向本</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域内</w:t>
      </w:r>
      <w:r>
        <w:rPr>
          <w:rFonts w:hint="eastAsia" w:ascii="仿宋_GB2312" w:hAnsi="仿宋_GB2312" w:eastAsia="仿宋_GB2312" w:cs="仿宋_GB2312"/>
          <w:color w:val="auto"/>
          <w:sz w:val="32"/>
          <w:szCs w:val="32"/>
        </w:rPr>
        <w:t>招生。</w:t>
      </w:r>
    </w:p>
    <w:p/>
    <w:p>
      <w:pPr>
        <w:pStyle w:val="2"/>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diYWNjNDA3M2RkZWFlMWI5YjYzOTI0NDlkMTgifQ=="/>
  </w:docVars>
  <w:rsids>
    <w:rsidRoot w:val="7133404B"/>
    <w:rsid w:val="32AE56C6"/>
    <w:rsid w:val="7133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next w:val="4"/>
    <w:qFormat/>
    <w:uiPriority w:val="0"/>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2023-08-18T02:35:00Z</dcterms:created>
  <dc:creator>43550</dc:creator>
  <cp:lastModifiedBy>静待花开</cp:lastModifiedBy>
  <dcterms:modified xsi:type="dcterms:W3CDTF">2023-11-03T08:54:31Z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5B8546E8520B482891746A568A09FDC6_11</vt:lpwstr>
  </property>
</Properties>
</file>