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before="0" w:beforeAutospacing="0" w:after="0" w:afterAutospacing="0" w:line="560" w:lineRule="exact"/>
        <w:jc w:val="center"/>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包头稀土高新区</w:t>
      </w:r>
    </w:p>
    <w:p>
      <w:pPr>
        <w:pStyle w:val="4"/>
        <w:widowControl w:val="0"/>
        <w:snapToGrid w:val="0"/>
        <w:spacing w:before="0" w:beforeAutospacing="0" w:after="0" w:afterAutospacing="0" w:line="560" w:lineRule="exact"/>
        <w:jc w:val="center"/>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盘活闲置工业厂房及配套办公楼</w:t>
      </w:r>
    </w:p>
    <w:p>
      <w:pPr>
        <w:pStyle w:val="4"/>
        <w:widowControl w:val="0"/>
        <w:snapToGrid w:val="0"/>
        <w:spacing w:before="0" w:beforeAutospacing="0" w:after="0" w:afterAutospacing="0" w:line="560" w:lineRule="exact"/>
        <w:jc w:val="center"/>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租金扶持实施办法</w:t>
      </w:r>
    </w:p>
    <w:p>
      <w:pPr>
        <w:pStyle w:val="4"/>
        <w:widowControl w:val="0"/>
        <w:snapToGrid w:val="0"/>
        <w:spacing w:before="0" w:beforeAutospacing="0" w:after="0" w:afterAutospacing="0" w:line="560" w:lineRule="exact"/>
        <w:jc w:val="center"/>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（征求意见稿）</w:t>
      </w:r>
    </w:p>
    <w:p>
      <w:pPr>
        <w:pStyle w:val="4"/>
        <w:widowControl w:val="0"/>
        <w:snapToGrid w:val="0"/>
        <w:spacing w:before="0" w:beforeAutospacing="0" w:after="0" w:afterAutospacing="0" w:line="560" w:lineRule="exact"/>
        <w:jc w:val="both"/>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rPr>
        <w:t xml:space="preserve"> </w:t>
      </w:r>
    </w:p>
    <w:p>
      <w:pPr>
        <w:pStyle w:val="4"/>
        <w:widowControl w:val="0"/>
        <w:snapToGrid w:val="0"/>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为加快包头稀土高新区的发展，鼓励和引导符合条件的优质工业项目和生产性服务业项目落户稀土高新区，盘活区内闲置工业厂房及配套办公楼，实现资源优化配置和产业结构调整，结合实际情况，特制定本办法。</w:t>
      </w:r>
    </w:p>
    <w:p>
      <w:pPr>
        <w:pStyle w:val="4"/>
        <w:widowControl w:val="0"/>
        <w:snapToGrid w:val="0"/>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    </w:t>
      </w:r>
      <w:r>
        <w:rPr>
          <w:rFonts w:hint="eastAsia" w:ascii="黑体" w:hAnsi="黑体" w:eastAsia="黑体" w:cs="黑体"/>
          <w:b/>
          <w:bCs/>
          <w:color w:val="auto"/>
          <w:sz w:val="32"/>
          <w:szCs w:val="32"/>
        </w:rPr>
        <w:t>第一条</w:t>
      </w:r>
      <w:r>
        <w:rPr>
          <w:rFonts w:hint="eastAsia" w:ascii="仿宋_GB2312" w:hAnsi="仿宋_GB2312" w:eastAsia="仿宋_GB2312" w:cs="仿宋_GB2312"/>
          <w:color w:val="auto"/>
          <w:sz w:val="32"/>
          <w:szCs w:val="32"/>
        </w:rPr>
        <w:t xml:space="preserve">  本办法所称“闲置工业厂房及配套办公楼”是指在稀土高新区管辖区域内，工业企业具备合法手续建成自用但闲置的厂房及配套办公楼。</w:t>
      </w:r>
    </w:p>
    <w:p>
      <w:pPr>
        <w:pStyle w:val="4"/>
        <w:widowControl w:val="0"/>
        <w:snapToGrid w:val="0"/>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    </w:t>
      </w:r>
      <w:r>
        <w:rPr>
          <w:rFonts w:hint="eastAsia" w:ascii="黑体" w:hAnsi="黑体" w:eastAsia="黑体" w:cs="黑体"/>
          <w:b/>
          <w:bCs/>
          <w:color w:val="auto"/>
          <w:sz w:val="32"/>
          <w:szCs w:val="32"/>
        </w:rPr>
        <w:t>第二条</w:t>
      </w:r>
      <w:r>
        <w:rPr>
          <w:rFonts w:hint="eastAsia" w:ascii="仿宋_GB2312" w:hAnsi="仿宋_GB2312" w:eastAsia="仿宋_GB2312" w:cs="仿宋_GB2312"/>
          <w:color w:val="auto"/>
          <w:sz w:val="32"/>
          <w:szCs w:val="32"/>
        </w:rPr>
        <w:t xml:space="preserve">  租用闲置厂房及办公楼必须用于发展符合国家产业政策和稀土高新区主导产业方向的工业项目和生产性服务业项目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才可依据本办法规定享受相应扶持政策</w:t>
      </w:r>
      <w:r>
        <w:rPr>
          <w:rFonts w:hint="eastAsia" w:ascii="仿宋_GB2312" w:hAnsi="仿宋_GB2312" w:eastAsia="仿宋_GB2312" w:cs="仿宋_GB2312"/>
          <w:color w:val="auto"/>
          <w:sz w:val="32"/>
          <w:szCs w:val="32"/>
        </w:rPr>
        <w:t>。</w:t>
      </w:r>
    </w:p>
    <w:p>
      <w:pPr>
        <w:pStyle w:val="4"/>
        <w:widowControl w:val="0"/>
        <w:snapToGrid w:val="0"/>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    </w:t>
      </w:r>
      <w:r>
        <w:rPr>
          <w:rFonts w:hint="eastAsia" w:ascii="黑体" w:hAnsi="黑体" w:eastAsia="黑体" w:cs="黑体"/>
          <w:b/>
          <w:bCs/>
          <w:color w:val="auto"/>
          <w:sz w:val="32"/>
          <w:szCs w:val="32"/>
        </w:rPr>
        <w:t>第三条</w:t>
      </w:r>
      <w:r>
        <w:rPr>
          <w:rFonts w:hint="eastAsia" w:ascii="仿宋_GB2312" w:hAnsi="仿宋_GB2312" w:eastAsia="仿宋_GB2312" w:cs="仿宋_GB2312"/>
          <w:color w:val="auto"/>
          <w:sz w:val="32"/>
          <w:szCs w:val="32"/>
        </w:rPr>
        <w:t xml:space="preserve">  出租企业应当是在稀土高新区工商税务登记注册的企业，能够自主经营、权责自负，承诺出租的厂房及办公楼产权清晰，不存在产权争议。</w:t>
      </w:r>
    </w:p>
    <w:p>
      <w:pPr>
        <w:pStyle w:val="4"/>
        <w:widowControl w:val="0"/>
        <w:snapToGrid w:val="0"/>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    </w:t>
      </w:r>
      <w:r>
        <w:rPr>
          <w:rFonts w:hint="eastAsia" w:ascii="黑体" w:hAnsi="黑体" w:eastAsia="黑体" w:cs="黑体"/>
          <w:b/>
          <w:bCs/>
          <w:color w:val="auto"/>
          <w:sz w:val="32"/>
          <w:szCs w:val="32"/>
        </w:rPr>
        <w:t>第四条</w:t>
      </w:r>
      <w:r>
        <w:rPr>
          <w:rFonts w:hint="eastAsia" w:ascii="仿宋_GB2312" w:hAnsi="仿宋_GB2312" w:eastAsia="仿宋_GB2312" w:cs="仿宋_GB2312"/>
          <w:color w:val="auto"/>
          <w:sz w:val="32"/>
          <w:szCs w:val="32"/>
        </w:rPr>
        <w:t xml:space="preserve">  闲置厂房、办公楼应当是已竣工验收并取得合法手续、满足生产经营条件且符合消防、安全生产等要求的合法建筑。</w:t>
      </w:r>
    </w:p>
    <w:p>
      <w:pPr>
        <w:pStyle w:val="4"/>
        <w:widowControl w:val="0"/>
        <w:snapToGrid w:val="0"/>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    </w:t>
      </w:r>
      <w:r>
        <w:rPr>
          <w:rFonts w:hint="eastAsia" w:ascii="黑体" w:hAnsi="黑体" w:eastAsia="黑体" w:cs="黑体"/>
          <w:b/>
          <w:bCs/>
          <w:color w:val="auto"/>
          <w:sz w:val="32"/>
          <w:szCs w:val="32"/>
        </w:rPr>
        <w:t>第五条</w:t>
      </w:r>
      <w:r>
        <w:rPr>
          <w:rFonts w:hint="eastAsia" w:ascii="仿宋_GB2312" w:hAnsi="仿宋_GB2312" w:eastAsia="仿宋_GB2312" w:cs="仿宋_GB2312"/>
          <w:color w:val="auto"/>
          <w:sz w:val="32"/>
          <w:szCs w:val="32"/>
        </w:rPr>
        <w:t xml:space="preserve">  出租企业应向所在地区或管理部门（稀土和高新技术产业局、园区建设管理局、企业服务管理局、科技创业服务中心、滨河新区管委会、小白河文化旅游产业园区管委会、万水泉镇、稀土路街道办事处、民馨路街道办事处）登记，未进行登记的不享受本办法的扶持政策。所在地区或管理部门要建立档案库，并向区投资促进局汇总备案，为稀土高新区引进优质项目、帮扶企业转型升级提供载体。</w:t>
      </w:r>
    </w:p>
    <w:p>
      <w:pPr>
        <w:pStyle w:val="4"/>
        <w:widowControl w:val="0"/>
        <w:snapToGrid w:val="0"/>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    </w:t>
      </w:r>
      <w:r>
        <w:rPr>
          <w:rFonts w:hint="eastAsia" w:ascii="黑体" w:hAnsi="黑体" w:eastAsia="黑体" w:cs="黑体"/>
          <w:b/>
          <w:bCs/>
          <w:color w:val="auto"/>
          <w:sz w:val="32"/>
          <w:szCs w:val="32"/>
        </w:rPr>
        <w:t>第六条</w:t>
      </w:r>
      <w:r>
        <w:rPr>
          <w:rFonts w:hint="eastAsia" w:ascii="仿宋_GB2312" w:hAnsi="仿宋_GB2312" w:eastAsia="仿宋_GB2312" w:cs="仿宋_GB2312"/>
          <w:color w:val="auto"/>
          <w:sz w:val="32"/>
          <w:szCs w:val="32"/>
        </w:rPr>
        <w:t xml:space="preserve">  拟申报租金扶持的承租企业在与出租企业签订租赁协议前，应当先按照稀土高新区招商引资项目入区审核要求，向稀土高新区招商引资部门申请对项目进行审核。承租企业须在稀土高新区注册具有独立法人资格的企业，并依法在稀土高新区缴纳税收。</w:t>
      </w:r>
    </w:p>
    <w:p>
      <w:pPr>
        <w:pStyle w:val="4"/>
        <w:widowControl w:val="0"/>
        <w:snapToGrid w:val="0"/>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    </w:t>
      </w:r>
      <w:r>
        <w:rPr>
          <w:rFonts w:hint="eastAsia" w:ascii="黑体" w:hAnsi="黑体" w:eastAsia="黑体" w:cs="黑体"/>
          <w:b/>
          <w:bCs/>
          <w:color w:val="auto"/>
          <w:sz w:val="32"/>
          <w:szCs w:val="32"/>
        </w:rPr>
        <w:t>第七条</w:t>
      </w:r>
      <w:r>
        <w:rPr>
          <w:rFonts w:hint="eastAsia" w:ascii="仿宋_GB2312" w:hAnsi="仿宋_GB2312" w:eastAsia="仿宋_GB2312" w:cs="仿宋_GB2312"/>
          <w:color w:val="auto"/>
          <w:sz w:val="32"/>
          <w:szCs w:val="32"/>
        </w:rPr>
        <w:t xml:space="preserve">  承租企业可以根据实际需要与出租企业协商整体租赁或者单独租赁闲置工业厂房及配套办公楼，租赁期限应当在三年(含）以上。出租企业应当确保出租期间的水电暖等生产配套设施达到项目生产条件及办公要求。享受本办法租金扶持的厂房及办公楼，未经承租企业同意，出租企业不得随意单方面提高租赁价格。</w:t>
      </w:r>
    </w:p>
    <w:p>
      <w:pPr>
        <w:pStyle w:val="4"/>
        <w:widowControl w:val="0"/>
        <w:snapToGrid w:val="0"/>
        <w:spacing w:before="0" w:beforeAutospacing="0" w:after="0" w:afterAutospacing="0" w:line="560" w:lineRule="exact"/>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 xml:space="preserve">    由于出租企业没有按照约定提供配套和服务或者擅自提高租赁价格等原因，导致入驻企业终止租赁、停止项目实施的，区管委会有权追回出租企业取得的租赁扶持资金，并取消其适用本办法的资格。</w:t>
      </w:r>
    </w:p>
    <w:p>
      <w:pPr>
        <w:pStyle w:val="4"/>
        <w:widowControl w:val="0"/>
        <w:snapToGrid w:val="0"/>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    </w:t>
      </w:r>
      <w:r>
        <w:rPr>
          <w:rFonts w:hint="eastAsia" w:ascii="黑体" w:hAnsi="黑体" w:eastAsia="黑体" w:cs="黑体"/>
          <w:b/>
          <w:bCs/>
          <w:color w:val="auto"/>
          <w:sz w:val="32"/>
          <w:szCs w:val="32"/>
        </w:rPr>
        <w:t>第八条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给予租金扶持的条件和标准：</w:t>
      </w:r>
    </w:p>
    <w:p>
      <w:pPr>
        <w:pStyle w:val="4"/>
        <w:widowControl w:val="0"/>
        <w:snapToGrid w:val="0"/>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（一）按照本办法规定的条件和程序入驻，在稀土高新区正常经营、依法纳税的</w:t>
      </w:r>
      <w:r>
        <w:rPr>
          <w:rFonts w:hint="eastAsia" w:ascii="仿宋_GB2312" w:hAnsi="仿宋_GB2312" w:eastAsia="仿宋_GB2312" w:cs="仿宋_GB2312"/>
          <w:color w:val="auto"/>
          <w:sz w:val="32"/>
          <w:szCs w:val="32"/>
          <w:lang w:eastAsia="zh-CN"/>
        </w:rPr>
        <w:t>承租</w:t>
      </w:r>
      <w:r>
        <w:rPr>
          <w:rFonts w:hint="eastAsia" w:ascii="仿宋_GB2312" w:hAnsi="仿宋_GB2312" w:eastAsia="仿宋_GB2312" w:cs="仿宋_GB2312"/>
          <w:color w:val="auto"/>
          <w:sz w:val="32"/>
          <w:szCs w:val="32"/>
        </w:rPr>
        <w:t>企业；</w:t>
      </w:r>
    </w:p>
    <w:p>
      <w:pPr>
        <w:pStyle w:val="4"/>
        <w:widowControl w:val="0"/>
        <w:snapToGrid w:val="0"/>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（二）承租企业在单个租赁年度内</w:t>
      </w:r>
      <w:r>
        <w:rPr>
          <w:rFonts w:hint="eastAsia" w:ascii="仿宋_GB2312" w:hAnsi="仿宋_GB2312" w:eastAsia="仿宋_GB2312" w:cs="仿宋_GB2312"/>
          <w:color w:val="auto"/>
          <w:sz w:val="32"/>
          <w:szCs w:val="32"/>
          <w:lang w:eastAsia="zh-CN"/>
        </w:rPr>
        <w:t>每千平米纳税</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0万</w:t>
      </w:r>
      <w:r>
        <w:rPr>
          <w:rFonts w:hint="eastAsia" w:ascii="仿宋_GB2312" w:hAnsi="仿宋_GB2312" w:eastAsia="仿宋_GB2312" w:cs="仿宋_GB2312"/>
          <w:color w:val="auto"/>
          <w:sz w:val="32"/>
          <w:szCs w:val="32"/>
          <w:lang w:eastAsia="zh-CN"/>
        </w:rPr>
        <w:t>元</w:t>
      </w:r>
      <w:r>
        <w:rPr>
          <w:rFonts w:hint="eastAsia" w:ascii="仿宋_GB2312" w:hAnsi="仿宋_GB2312" w:eastAsia="仿宋_GB2312" w:cs="仿宋_GB2312"/>
          <w:color w:val="auto"/>
          <w:sz w:val="32"/>
          <w:szCs w:val="32"/>
        </w:rPr>
        <w:t>（含）以上的，按照相当于增值税、企业所得税稀土高新区地方留成部分100%的标准给予租金扶持；</w:t>
      </w:r>
    </w:p>
    <w:p>
      <w:pPr>
        <w:pStyle w:val="4"/>
        <w:widowControl w:val="0"/>
        <w:snapToGrid w:val="0"/>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（三）承租企业在单个租赁年度内</w:t>
      </w:r>
      <w:r>
        <w:rPr>
          <w:rFonts w:hint="eastAsia" w:ascii="仿宋_GB2312" w:hAnsi="仿宋_GB2312" w:eastAsia="仿宋_GB2312" w:cs="仿宋_GB2312"/>
          <w:color w:val="auto"/>
          <w:sz w:val="32"/>
          <w:szCs w:val="32"/>
          <w:lang w:eastAsia="zh-CN"/>
        </w:rPr>
        <w:t>每千平米纳税</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0万元</w:t>
      </w:r>
      <w:r>
        <w:rPr>
          <w:rFonts w:hint="eastAsia" w:ascii="仿宋_GB2312" w:hAnsi="仿宋_GB2312" w:eastAsia="仿宋_GB2312" w:cs="仿宋_GB2312"/>
          <w:color w:val="auto"/>
          <w:sz w:val="32"/>
          <w:szCs w:val="32"/>
        </w:rPr>
        <w:t>以下的，按照相当于增值税、企业所得税高新区地方留成部分90%的标准给予租金扶持；</w:t>
      </w:r>
    </w:p>
    <w:p>
      <w:pPr>
        <w:pStyle w:val="4"/>
        <w:widowControl w:val="0"/>
        <w:snapToGrid w:val="0"/>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（四）按照本办法给予的租金扶持</w:t>
      </w:r>
      <w:r>
        <w:rPr>
          <w:rFonts w:hint="eastAsia" w:ascii="仿宋_GB2312" w:hAnsi="仿宋_GB2312" w:eastAsia="仿宋_GB2312" w:cs="仿宋_GB2312"/>
          <w:color w:val="auto"/>
          <w:sz w:val="32"/>
          <w:szCs w:val="32"/>
          <w:lang w:eastAsia="zh-CN"/>
        </w:rPr>
        <w:t>数额</w:t>
      </w:r>
      <w:r>
        <w:rPr>
          <w:rFonts w:hint="eastAsia" w:ascii="仿宋_GB2312" w:hAnsi="仿宋_GB2312" w:eastAsia="仿宋_GB2312" w:cs="仿宋_GB2312"/>
          <w:color w:val="auto"/>
          <w:sz w:val="32"/>
          <w:szCs w:val="32"/>
        </w:rPr>
        <w:t>不高于租赁双方实际租金金额；</w:t>
      </w:r>
    </w:p>
    <w:p>
      <w:pPr>
        <w:pStyle w:val="4"/>
        <w:widowControl w:val="0"/>
        <w:snapToGrid w:val="0"/>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（五）为鼓励出租企业为承租企业做好配套服务，以上租金扶持出租方享受20%，承租方享受80%。</w:t>
      </w:r>
    </w:p>
    <w:p>
      <w:pPr>
        <w:pStyle w:val="4"/>
        <w:widowControl w:val="0"/>
        <w:snapToGrid w:val="0"/>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    </w:t>
      </w:r>
      <w:r>
        <w:rPr>
          <w:rFonts w:hint="eastAsia" w:ascii="黑体" w:hAnsi="黑体" w:eastAsia="黑体" w:cs="黑体"/>
          <w:b/>
          <w:bCs/>
          <w:color w:val="auto"/>
          <w:sz w:val="32"/>
          <w:szCs w:val="32"/>
        </w:rPr>
        <w:t>第九条</w:t>
      </w:r>
      <w:r>
        <w:rPr>
          <w:rFonts w:hint="eastAsia" w:ascii="仿宋_GB2312" w:hAnsi="仿宋_GB2312" w:eastAsia="仿宋_GB2312" w:cs="仿宋_GB2312"/>
          <w:color w:val="auto"/>
          <w:sz w:val="32"/>
          <w:szCs w:val="32"/>
        </w:rPr>
        <w:t xml:space="preserve">  闲置工业厂房及配套办公楼所有权人可以开展自主招商，引入的项目或企业符合本办法规定的条件和程序的，按照上述标准给予扶持。</w:t>
      </w:r>
    </w:p>
    <w:p>
      <w:pPr>
        <w:pStyle w:val="4"/>
        <w:widowControl w:val="0"/>
        <w:snapToGrid w:val="0"/>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    </w:t>
      </w:r>
      <w:r>
        <w:rPr>
          <w:rFonts w:hint="eastAsia" w:ascii="黑体" w:hAnsi="黑体" w:eastAsia="黑体" w:cs="黑体"/>
          <w:b/>
          <w:bCs/>
          <w:color w:val="auto"/>
          <w:sz w:val="32"/>
          <w:szCs w:val="32"/>
        </w:rPr>
        <w:t>第十条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承租</w:t>
      </w:r>
      <w:r>
        <w:rPr>
          <w:rFonts w:hint="eastAsia" w:ascii="仿宋_GB2312" w:hAnsi="仿宋_GB2312" w:eastAsia="仿宋_GB2312" w:cs="仿宋_GB2312"/>
          <w:color w:val="auto"/>
          <w:sz w:val="32"/>
          <w:szCs w:val="32"/>
        </w:rPr>
        <w:t>企业按照本办法享受的扶持期限最长不超过三年，以第一次享受租金扶持时间开始计算。</w:t>
      </w:r>
    </w:p>
    <w:p>
      <w:pPr>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 xml:space="preserve">    </w:t>
      </w:r>
      <w:r>
        <w:rPr>
          <w:rFonts w:hint="eastAsia" w:ascii="黑体" w:hAnsi="黑体" w:eastAsia="黑体" w:cs="黑体"/>
          <w:b/>
          <w:bCs/>
          <w:color w:val="auto"/>
          <w:kern w:val="0"/>
          <w:sz w:val="32"/>
          <w:szCs w:val="32"/>
        </w:rPr>
        <w:t>第十一条</w:t>
      </w:r>
      <w:r>
        <w:rPr>
          <w:rFonts w:hint="eastAsia" w:ascii="仿宋_GB2312" w:hAnsi="仿宋_GB2312" w:eastAsia="仿宋_GB2312" w:cs="仿宋_GB2312"/>
          <w:color w:val="auto"/>
          <w:sz w:val="32"/>
          <w:szCs w:val="32"/>
        </w:rPr>
        <w:t xml:space="preserve">  不列入扶持范围的情形：</w:t>
      </w:r>
    </w:p>
    <w:p>
      <w:pPr>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1.不属于鼓励类产业的工业和生产性服务业项目；</w:t>
      </w:r>
    </w:p>
    <w:p>
      <w:pPr>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2.出租方、承租方存在关联关系的；</w:t>
      </w:r>
    </w:p>
    <w:p>
      <w:pPr>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3.租用企业厂房使用存在安全生产隐患，将生产、仓储、生活等混杂一起，被安全生产监管部门列入整治对象的“三合一”厂房；</w:t>
      </w:r>
    </w:p>
    <w:p>
      <w:pPr>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4.企业租用闲置厂房再转租或转借他人使用的；</w:t>
      </w:r>
    </w:p>
    <w:p>
      <w:pPr>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5.企业租用闲置厂房无正当理由长期（半年以上）闲置的；</w:t>
      </w:r>
    </w:p>
    <w:p>
      <w:pPr>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6.企业自有厂房出租他人，又租用闲置厂房的；</w:t>
      </w:r>
    </w:p>
    <w:p>
      <w:pPr>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7.企业在租赁期限内受到建设、环保、消防、安全生产、劳动监察等方面的行政处罚或存在恶意欠薪等行为的；</w:t>
      </w:r>
    </w:p>
    <w:p>
      <w:pPr>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8.具有其他不应当扶持情形的。</w:t>
      </w:r>
    </w:p>
    <w:p>
      <w:pPr>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 xml:space="preserve">    </w:t>
      </w:r>
      <w:r>
        <w:rPr>
          <w:rFonts w:hint="eastAsia" w:ascii="黑体" w:hAnsi="黑体" w:eastAsia="黑体" w:cs="黑体"/>
          <w:b/>
          <w:bCs/>
          <w:color w:val="auto"/>
          <w:kern w:val="0"/>
          <w:sz w:val="32"/>
          <w:szCs w:val="32"/>
        </w:rPr>
        <w:t>第十二条</w:t>
      </w:r>
      <w:r>
        <w:rPr>
          <w:rFonts w:hint="eastAsia" w:ascii="仿宋_GB2312" w:hAnsi="仿宋_GB2312" w:eastAsia="仿宋_GB2312" w:cs="仿宋_GB2312"/>
          <w:color w:val="auto"/>
          <w:sz w:val="32"/>
          <w:szCs w:val="32"/>
        </w:rPr>
        <w:t xml:space="preserve">  申报材料：</w:t>
      </w:r>
    </w:p>
    <w:p>
      <w:pPr>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1.企业租赁工业厂房及办公楼租金扶持申请报告；</w:t>
      </w:r>
    </w:p>
    <w:p>
      <w:pPr>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2.闲置厂房及办公楼房产证（或工程竣工验收报告）复印件；</w:t>
      </w:r>
    </w:p>
    <w:p>
      <w:pPr>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3.闲置厂房租赁协议复印件；</w:t>
      </w:r>
    </w:p>
    <w:p>
      <w:pPr>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4.租金支付凭证（正式税务发票）复印件；</w:t>
      </w:r>
    </w:p>
    <w:p>
      <w:pPr>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5.承租企业和出租企业营业执照复印件；</w:t>
      </w:r>
    </w:p>
    <w:p>
      <w:pPr>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6.申报企业年度租期内实交税金的纳税证明复印件；</w:t>
      </w:r>
    </w:p>
    <w:p>
      <w:pPr>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7.企业无关联关系承诺书；</w:t>
      </w:r>
    </w:p>
    <w:p>
      <w:pPr>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8.其他按照职能部门要求需要提供的材料。</w:t>
      </w:r>
    </w:p>
    <w:p>
      <w:pPr>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申报材料应做到真实、完整，材料内容相互符合，一式两份装订成册。</w:t>
      </w:r>
    </w:p>
    <w:p>
      <w:pPr>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 xml:space="preserve">    </w:t>
      </w:r>
      <w:r>
        <w:rPr>
          <w:rFonts w:hint="eastAsia" w:ascii="黑体" w:hAnsi="黑体" w:eastAsia="黑体" w:cs="黑体"/>
          <w:b/>
          <w:bCs/>
          <w:color w:val="auto"/>
          <w:kern w:val="0"/>
          <w:sz w:val="32"/>
          <w:szCs w:val="32"/>
        </w:rPr>
        <w:t>第十三条</w:t>
      </w:r>
      <w:r>
        <w:rPr>
          <w:rFonts w:hint="eastAsia" w:ascii="仿宋_GB2312" w:hAnsi="仿宋_GB2312" w:eastAsia="仿宋_GB2312" w:cs="仿宋_GB2312"/>
          <w:color w:val="auto"/>
          <w:sz w:val="32"/>
          <w:szCs w:val="32"/>
        </w:rPr>
        <w:t xml:space="preserve">  申报程序：</w:t>
      </w:r>
    </w:p>
    <w:p>
      <w:pPr>
        <w:pStyle w:val="4"/>
        <w:widowControl w:val="0"/>
        <w:snapToGrid w:val="0"/>
        <w:spacing w:before="0" w:beforeAutospacing="0" w:after="0" w:afterAutospacing="0" w:line="560" w:lineRule="exact"/>
        <w:jc w:val="both"/>
        <w:rPr>
          <w:rFonts w:hint="eastAsia" w:ascii="楷体_GB2312" w:hAnsi="楷体_GB2312" w:eastAsia="楷体_GB2312" w:cs="楷体_GB2312"/>
          <w:b/>
          <w:bCs/>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楷体_GB2312" w:eastAsia="楷体_GB2312" w:cs="楷体_GB2312"/>
          <w:b/>
          <w:bCs/>
          <w:color w:val="auto"/>
          <w:sz w:val="32"/>
          <w:szCs w:val="32"/>
        </w:rPr>
        <w:t>（一）申报</w:t>
      </w:r>
    </w:p>
    <w:p>
      <w:pPr>
        <w:pStyle w:val="4"/>
        <w:widowControl w:val="0"/>
        <w:snapToGrid w:val="0"/>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符合本办法规定条件的承租企业每满一个租赁年度可向稀土高新区投资促进局提交申报材料。</w:t>
      </w:r>
    </w:p>
    <w:p>
      <w:pPr>
        <w:pStyle w:val="4"/>
        <w:widowControl w:val="0"/>
        <w:snapToGrid w:val="0"/>
        <w:spacing w:before="0" w:beforeAutospacing="0" w:after="0" w:afterAutospacing="0" w:line="560" w:lineRule="exact"/>
        <w:jc w:val="both"/>
        <w:rPr>
          <w:rFonts w:hint="eastAsia" w:ascii="楷体_GB2312" w:hAnsi="楷体_GB2312" w:eastAsia="楷体_GB2312" w:cs="楷体_GB2312"/>
          <w:b/>
          <w:bCs/>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楷体_GB2312" w:eastAsia="楷体_GB2312" w:cs="楷体_GB2312"/>
          <w:b/>
          <w:bCs/>
          <w:color w:val="auto"/>
          <w:sz w:val="32"/>
          <w:szCs w:val="32"/>
        </w:rPr>
        <w:t>（二）评审</w:t>
      </w:r>
    </w:p>
    <w:p>
      <w:pPr>
        <w:pStyle w:val="4"/>
        <w:widowControl w:val="0"/>
        <w:snapToGrid w:val="0"/>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评审工作每季度开展一次，具体时间由区投资促进局会商各评审部门后确定。</w:t>
      </w:r>
    </w:p>
    <w:p>
      <w:pPr>
        <w:pStyle w:val="4"/>
        <w:widowControl w:val="0"/>
        <w:snapToGrid w:val="0"/>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由区管委会分管招商引资工作领导主持召开评审会议，投资促进局召集区组织人社部（劳动监察）、经济发展局、工信安监局、财政局、建设环保局、消防大队和项目所在地区或管理部门等（稀土和高新技术产业局、园区建设管理局、企业服务管理局、科技创业服务中心、滨河新区管委会、小白河文化旅游产业园区管委会、万水泉镇、稀土路街道办事处、民馨路街道办事处）对企业申报材料的完整性、合规性、生产经营状况等进行审核，核算扶持额度，并形成会议纪要。对于扶持额度较大的，按照“三重一大”有关规定，报区党工委、管委会研究决定。区纪检监察部门全程予以监督。   </w:t>
      </w:r>
    </w:p>
    <w:p>
      <w:pPr>
        <w:pStyle w:val="4"/>
        <w:widowControl w:val="0"/>
        <w:snapToGrid w:val="0"/>
        <w:spacing w:before="0" w:beforeAutospacing="0" w:after="0" w:afterAutospacing="0" w:line="560" w:lineRule="exact"/>
        <w:jc w:val="both"/>
        <w:rPr>
          <w:rFonts w:hint="eastAsia" w:ascii="楷体_GB2312" w:hAnsi="楷体_GB2312" w:eastAsia="楷体_GB2312" w:cs="楷体_GB2312"/>
          <w:b/>
          <w:bCs/>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楷体_GB2312" w:eastAsia="楷体_GB2312" w:cs="楷体_GB2312"/>
          <w:b/>
          <w:bCs/>
          <w:color w:val="auto"/>
          <w:sz w:val="32"/>
          <w:szCs w:val="32"/>
        </w:rPr>
        <w:t>（三）资金安排和发放</w:t>
      </w:r>
    </w:p>
    <w:p>
      <w:pPr>
        <w:pStyle w:val="4"/>
        <w:widowControl w:val="0"/>
        <w:snapToGrid w:val="0"/>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区投资促进局每年年底根据企业入驻规模编制预算报财政部门，并按照区党工委、管委会有关会议纪要或者评审会议纪要和财务审批流程开展租金扶持的发放工作。</w:t>
      </w:r>
    </w:p>
    <w:p>
      <w:pPr>
        <w:pStyle w:val="4"/>
        <w:widowControl w:val="0"/>
        <w:snapToGrid w:val="0"/>
        <w:spacing w:before="0" w:beforeAutospacing="0" w:after="0" w:afterAutospacing="0"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    </w:t>
      </w:r>
      <w:r>
        <w:rPr>
          <w:rFonts w:hint="eastAsia" w:ascii="黑体" w:hAnsi="黑体" w:eastAsia="黑体" w:cs="黑体"/>
          <w:b/>
          <w:bCs/>
          <w:color w:val="auto"/>
          <w:sz w:val="32"/>
          <w:szCs w:val="32"/>
        </w:rPr>
        <w:t>第十四条</w:t>
      </w:r>
      <w:r>
        <w:rPr>
          <w:rFonts w:hint="eastAsia" w:ascii="仿宋_GB2312" w:hAnsi="仿宋_GB2312" w:eastAsia="仿宋_GB2312" w:cs="仿宋_GB2312"/>
          <w:color w:val="auto"/>
          <w:sz w:val="32"/>
          <w:szCs w:val="32"/>
        </w:rPr>
        <w:t xml:space="preserve">  凡违反规定弄虚作假的企业，一经发现取消并追回扶持款，该企业五年内不得享受任何政府性资金，并作为不诚信记录纳入企业信用数据库。违反国家法律法规的，依法追究相关法律责任。</w:t>
      </w:r>
    </w:p>
    <w:p>
      <w:pPr>
        <w:pStyle w:val="4"/>
        <w:widowControl w:val="0"/>
        <w:snapToGrid w:val="0"/>
        <w:spacing w:before="0" w:beforeAutospacing="0" w:after="0" w:afterAutospacing="0" w:line="560" w:lineRule="exact"/>
        <w:jc w:val="both"/>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 xml:space="preserve">    </w:t>
      </w:r>
      <w:r>
        <w:rPr>
          <w:rFonts w:hint="eastAsia" w:ascii="黑体" w:hAnsi="黑体" w:eastAsia="黑体" w:cs="黑体"/>
          <w:b/>
          <w:bCs/>
          <w:color w:val="auto"/>
          <w:sz w:val="32"/>
          <w:szCs w:val="32"/>
        </w:rPr>
        <w:t>第十五条</w:t>
      </w:r>
      <w:r>
        <w:rPr>
          <w:rFonts w:hint="eastAsia" w:ascii="仿宋_GB2312" w:hAnsi="仿宋_GB2312" w:eastAsia="仿宋_GB2312" w:cs="仿宋_GB2312"/>
          <w:color w:val="auto"/>
          <w:sz w:val="32"/>
          <w:szCs w:val="32"/>
        </w:rPr>
        <w:t xml:space="preserve">  本办法由区投资促进局负责解释。</w:t>
      </w:r>
    </w:p>
    <w:p>
      <w:pPr>
        <w:pStyle w:val="4"/>
        <w:widowControl w:val="0"/>
        <w:snapToGrid w:val="0"/>
        <w:spacing w:before="0" w:beforeAutospacing="0" w:after="0" w:afterAutospacing="0" w:line="560" w:lineRule="exact"/>
        <w:ind w:firstLine="642"/>
        <w:jc w:val="both"/>
        <w:rPr>
          <w:rFonts w:hint="eastAsia" w:ascii="仿宋_GB2312" w:hAnsi="仿宋_GB2312" w:eastAsia="仿宋_GB2312" w:cs="仿宋_GB2312"/>
          <w:color w:val="auto"/>
          <w:sz w:val="32"/>
          <w:szCs w:val="32"/>
          <w:lang w:val="en-US" w:eastAsia="zh-CN"/>
        </w:rPr>
      </w:pPr>
      <w:r>
        <w:rPr>
          <w:rFonts w:hint="eastAsia" w:ascii="黑体" w:hAnsi="黑体" w:eastAsia="黑体" w:cs="黑体"/>
          <w:b/>
          <w:bCs/>
          <w:color w:val="auto"/>
          <w:sz w:val="32"/>
          <w:szCs w:val="32"/>
        </w:rPr>
        <w:t>第十六条</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 xml:space="preserve"> 本办法自发布之日起施行</w:t>
      </w:r>
      <w:bookmarkStart w:id="0" w:name="_GoBack"/>
      <w:bookmarkEnd w:id="0"/>
      <w:r>
        <w:rPr>
          <w:rFonts w:hint="eastAsia" w:ascii="仿宋_GB2312" w:hAnsi="仿宋_GB2312" w:eastAsia="仿宋_GB2312" w:cs="仿宋_GB2312"/>
          <w:color w:val="auto"/>
          <w:sz w:val="32"/>
          <w:szCs w:val="32"/>
          <w:lang w:eastAsia="zh-CN"/>
        </w:rPr>
        <w:t>，有效期</w:t>
      </w:r>
      <w:r>
        <w:rPr>
          <w:rFonts w:hint="eastAsia" w:ascii="仿宋_GB2312" w:hAnsi="仿宋_GB2312" w:eastAsia="仿宋_GB2312" w:cs="仿宋_GB2312"/>
          <w:color w:val="auto"/>
          <w:sz w:val="32"/>
          <w:szCs w:val="32"/>
          <w:lang w:val="en-US" w:eastAsia="zh-CN"/>
        </w:rPr>
        <w:t>5年</w:t>
      </w:r>
      <w:r>
        <w:rPr>
          <w:rFonts w:hint="eastAsia" w:ascii="仿宋_GB2312" w:hAnsi="仿宋_GB2312" w:eastAsia="仿宋_GB2312" w:cs="仿宋_GB2312"/>
          <w:color w:val="auto"/>
          <w:sz w:val="32"/>
          <w:szCs w:val="32"/>
          <w:lang w:val="en-US" w:eastAsia="zh-CN"/>
        </w:rPr>
        <w:t>。</w:t>
      </w:r>
    </w:p>
    <w:p>
      <w:pPr>
        <w:pStyle w:val="4"/>
        <w:widowControl w:val="0"/>
        <w:snapToGrid w:val="0"/>
        <w:spacing w:before="0" w:beforeAutospacing="0" w:after="0" w:afterAutospacing="0" w:line="560" w:lineRule="exact"/>
        <w:ind w:firstLine="642"/>
        <w:jc w:val="both"/>
        <w:rPr>
          <w:rFonts w:hint="eastAsia" w:eastAsia="仿宋_GB2312"/>
          <w:color w:val="auto"/>
          <w:lang w:eastAsia="zh-CN"/>
        </w:rPr>
      </w:pP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包头稀土高新技术产业开发区管理委员会关于印发</w:t>
      </w:r>
      <w:r>
        <w:rPr>
          <w:rFonts w:hint="eastAsia" w:ascii="仿宋_GB2312" w:hAnsi="仿宋_GB2312" w:eastAsia="仿宋_GB2312" w:cs="仿宋_GB2312"/>
          <w:color w:val="auto"/>
          <w:sz w:val="32"/>
          <w:szCs w:val="32"/>
          <w:lang w:val="en-US" w:eastAsia="zh-CN"/>
        </w:rPr>
        <w:t>&lt;</w:t>
      </w:r>
      <w:r>
        <w:rPr>
          <w:rFonts w:hint="default" w:ascii="仿宋_GB2312" w:hAnsi="仿宋_GB2312" w:eastAsia="仿宋_GB2312" w:cs="仿宋_GB2312"/>
          <w:color w:val="auto"/>
          <w:sz w:val="32"/>
          <w:szCs w:val="32"/>
          <w:lang w:val="en-US" w:eastAsia="zh-CN"/>
        </w:rPr>
        <w:t>包头稀土高新区盘活闲置工业厂房及配套办公楼的租金扶持实施办法</w:t>
      </w:r>
      <w:r>
        <w:rPr>
          <w:rFonts w:hint="eastAsia" w:ascii="仿宋_GB2312" w:hAnsi="仿宋_GB2312" w:eastAsia="仿宋_GB2312" w:cs="仿宋_GB2312"/>
          <w:color w:val="auto"/>
          <w:sz w:val="32"/>
          <w:szCs w:val="32"/>
          <w:lang w:val="en-US" w:eastAsia="zh-CN"/>
        </w:rPr>
        <w:t>&gt;</w:t>
      </w:r>
      <w:r>
        <w:rPr>
          <w:rFonts w:hint="default" w:ascii="仿宋_GB2312" w:hAnsi="仿宋_GB2312" w:eastAsia="仿宋_GB2312" w:cs="仿宋_GB2312"/>
          <w:color w:val="auto"/>
          <w:sz w:val="32"/>
          <w:szCs w:val="32"/>
          <w:lang w:val="en-US" w:eastAsia="zh-CN"/>
        </w:rPr>
        <w:t>的通知</w:t>
      </w:r>
      <w:r>
        <w:rPr>
          <w:rFonts w:hint="eastAsia" w:ascii="仿宋_GB2312" w:hAnsi="仿宋_GB2312" w:eastAsia="仿宋_GB2312" w:cs="仿宋_GB2312"/>
          <w:color w:val="auto"/>
          <w:sz w:val="32"/>
          <w:szCs w:val="32"/>
          <w:lang w:val="en-US" w:eastAsia="zh-CN"/>
        </w:rPr>
        <w:t>》（包开管发〔2018〕68号）同时废止。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YzkwNmUwYThkZTUzN2IxYTczY2I5NjBkM2I2NjgifQ=="/>
  </w:docVars>
  <w:rsids>
    <w:rsidRoot w:val="7E57302B"/>
    <w:rsid w:val="17D86C8D"/>
    <w:rsid w:val="1D524137"/>
    <w:rsid w:val="287947EE"/>
    <w:rsid w:val="327532C4"/>
    <w:rsid w:val="37993178"/>
    <w:rsid w:val="57D4264D"/>
    <w:rsid w:val="7057359D"/>
    <w:rsid w:val="739410B9"/>
    <w:rsid w:val="7E57302B"/>
    <w:rsid w:val="7FDC7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unhideWhenUsed/>
    <w:qFormat/>
    <w:uiPriority w:val="99"/>
    <w:pPr>
      <w:widowControl/>
      <w:spacing w:before="100" w:beforeAutospacing="1" w:after="100" w:afterAutospacing="1"/>
      <w:jc w:val="left"/>
    </w:pPr>
    <w:rPr>
      <w:rFonts w:ascii="宋体" w:hAnsi="Calibri"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2338</Words>
  <Characters>2369</Characters>
  <Lines>0</Lines>
  <Paragraphs>0</Paragraphs>
  <TotalTime>12</TotalTime>
  <ScaleCrop>false</ScaleCrop>
  <LinksUpToDate>false</LinksUpToDate>
  <CharactersWithSpaces>2589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2022-07-11T01:44:00Z</dcterms:created>
  <dc:creator>上善若水</dc:creator>
  <cp:lastModifiedBy>郭璞兴</cp:lastModifiedBy>
  <dcterms:modified xsi:type="dcterms:W3CDTF">2022-07-12T03:40:56Z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B0F4C27F314C4AE89A923FF43CA7DCD2</vt:lpwstr>
  </property>
</Properties>
</file>