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648EA">
      <w:pPr>
        <w:pStyle w:val="2"/>
        <w:spacing w:line="244" w:lineRule="auto"/>
      </w:pPr>
    </w:p>
    <w:p w14:paraId="4C58B614">
      <w:pPr>
        <w:pStyle w:val="2"/>
        <w:spacing w:line="244" w:lineRule="auto"/>
      </w:pPr>
    </w:p>
    <w:p w14:paraId="57BE3684">
      <w:pPr>
        <w:pStyle w:val="2"/>
        <w:spacing w:line="245" w:lineRule="auto"/>
      </w:pPr>
    </w:p>
    <w:p w14:paraId="3FC2ED9A">
      <w:pPr>
        <w:pStyle w:val="2"/>
        <w:spacing w:line="245" w:lineRule="auto"/>
      </w:pPr>
    </w:p>
    <w:p w14:paraId="53C7098B">
      <w:pPr>
        <w:pStyle w:val="2"/>
        <w:spacing w:line="245" w:lineRule="auto"/>
      </w:pPr>
    </w:p>
    <w:p w14:paraId="5197576F">
      <w:pPr>
        <w:pStyle w:val="2"/>
        <w:spacing w:line="245" w:lineRule="auto"/>
      </w:pPr>
    </w:p>
    <w:p w14:paraId="62DB7868">
      <w:pPr>
        <w:pStyle w:val="2"/>
        <w:spacing w:line="245" w:lineRule="auto"/>
      </w:pPr>
    </w:p>
    <w:p w14:paraId="76F31730">
      <w:pPr>
        <w:pStyle w:val="2"/>
        <w:spacing w:line="245" w:lineRule="auto"/>
      </w:pPr>
    </w:p>
    <w:p w14:paraId="4FE82C1E">
      <w:pPr>
        <w:pStyle w:val="2"/>
        <w:spacing w:line="245" w:lineRule="auto"/>
      </w:pPr>
    </w:p>
    <w:p w14:paraId="1BA638AB">
      <w:pPr>
        <w:pStyle w:val="2"/>
        <w:spacing w:line="245" w:lineRule="auto"/>
      </w:pPr>
    </w:p>
    <w:p w14:paraId="031B6898">
      <w:pPr>
        <w:spacing w:line="2417" w:lineRule="exact"/>
        <w:ind w:firstLine="109"/>
      </w:pPr>
    </w:p>
    <w:p w14:paraId="7BF880CB">
      <w:pPr>
        <w:pStyle w:val="2"/>
        <w:spacing w:line="247" w:lineRule="auto"/>
      </w:pPr>
    </w:p>
    <w:p w14:paraId="3F781C18">
      <w:pPr>
        <w:pStyle w:val="2"/>
        <w:spacing w:line="247" w:lineRule="auto"/>
      </w:pPr>
    </w:p>
    <w:p w14:paraId="5232E0B5">
      <w:pPr>
        <w:pStyle w:val="2"/>
        <w:spacing w:line="248" w:lineRule="auto"/>
      </w:pPr>
    </w:p>
    <w:p w14:paraId="1D2DD0E2">
      <w:pPr>
        <w:pStyle w:val="2"/>
        <w:spacing w:line="248" w:lineRule="auto"/>
      </w:pPr>
    </w:p>
    <w:p w14:paraId="13AD225E">
      <w:pPr>
        <w:spacing w:before="100" w:line="222" w:lineRule="auto"/>
        <w:ind w:left="23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包开党政办规〔2025〕1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号</w:t>
      </w:r>
    </w:p>
    <w:p w14:paraId="61DC7A38">
      <w:pPr>
        <w:pStyle w:val="2"/>
        <w:spacing w:line="289" w:lineRule="auto"/>
      </w:pPr>
    </w:p>
    <w:p w14:paraId="446D1DE9">
      <w:pPr>
        <w:pStyle w:val="2"/>
        <w:spacing w:line="289" w:lineRule="auto"/>
      </w:pPr>
    </w:p>
    <w:p w14:paraId="1868AEEA">
      <w:pPr>
        <w:pStyle w:val="2"/>
        <w:spacing w:line="289" w:lineRule="auto"/>
      </w:pPr>
    </w:p>
    <w:p w14:paraId="7178D7C0">
      <w:pPr>
        <w:spacing w:before="140" w:line="223" w:lineRule="auto"/>
        <w:ind w:left="1835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  <w:t>包头稀土高新区党政办公室</w:t>
      </w:r>
    </w:p>
    <w:p w14:paraId="52681D7D">
      <w:pPr>
        <w:spacing w:before="61" w:line="600" w:lineRule="exact"/>
        <w:ind w:left="755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position w:val="3"/>
          <w:sz w:val="43"/>
          <w:szCs w:val="43"/>
        </w:rPr>
        <w:t>关于印发《包头稀土高新区区级储备粮</w:t>
      </w:r>
    </w:p>
    <w:p w14:paraId="76510022">
      <w:pPr>
        <w:spacing w:line="606" w:lineRule="exact"/>
        <w:ind w:left="2708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position w:val="3"/>
          <w:sz w:val="43"/>
          <w:szCs w:val="43"/>
        </w:rPr>
        <w:t>管理办法》的通知</w:t>
      </w:r>
    </w:p>
    <w:p w14:paraId="682A2E79">
      <w:pPr>
        <w:pStyle w:val="2"/>
        <w:spacing w:line="304" w:lineRule="auto"/>
      </w:pPr>
    </w:p>
    <w:p w14:paraId="6365B176">
      <w:pPr>
        <w:pStyle w:val="2"/>
        <w:spacing w:line="305" w:lineRule="auto"/>
      </w:pPr>
    </w:p>
    <w:p w14:paraId="52088675">
      <w:pPr>
        <w:spacing w:before="101" w:line="222" w:lineRule="auto"/>
        <w:ind w:left="55"/>
        <w:jc w:val="both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区属相关部门：</w:t>
      </w:r>
    </w:p>
    <w:p w14:paraId="0B9EF322">
      <w:pPr>
        <w:spacing w:before="165" w:line="355" w:lineRule="auto"/>
        <w:ind w:left="11" w:right="1" w:firstLine="648"/>
        <w:jc w:val="both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4"/>
          <w:sz w:val="36"/>
          <w:szCs w:val="36"/>
        </w:rPr>
        <w:t>经稀土高新区</w:t>
      </w:r>
      <w:r>
        <w:rPr>
          <w:rFonts w:hint="eastAsia" w:ascii="微软雅黑" w:hAnsi="微软雅黑" w:eastAsia="微软雅黑" w:cs="微软雅黑"/>
          <w:spacing w:val="-69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6"/>
          <w:szCs w:val="36"/>
        </w:rPr>
        <w:t>2025 年第</w:t>
      </w:r>
      <w:r>
        <w:rPr>
          <w:rFonts w:hint="eastAsia" w:ascii="微软雅黑" w:hAnsi="微软雅黑" w:eastAsia="微软雅黑" w:cs="微软雅黑"/>
          <w:spacing w:val="-36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6"/>
          <w:szCs w:val="36"/>
        </w:rPr>
        <w:t>16</w:t>
      </w:r>
      <w:r>
        <w:rPr>
          <w:rFonts w:hint="eastAsia" w:ascii="微软雅黑" w:hAnsi="微软雅黑" w:eastAsia="微软雅黑" w:cs="微软雅黑"/>
          <w:spacing w:val="25"/>
          <w:w w:val="101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6"/>
          <w:szCs w:val="36"/>
        </w:rPr>
        <w:t>次党工委会议、2025</w:t>
      </w:r>
      <w:r>
        <w:rPr>
          <w:rFonts w:hint="eastAsia" w:ascii="微软雅黑" w:hAnsi="微软雅黑" w:eastAsia="微软雅黑" w:cs="微软雅黑"/>
          <w:spacing w:val="3"/>
          <w:sz w:val="36"/>
          <w:szCs w:val="36"/>
        </w:rPr>
        <w:t xml:space="preserve"> 年第</w:t>
      </w:r>
      <w:r>
        <w:rPr>
          <w:rFonts w:hint="eastAsia" w:ascii="微软雅黑" w:hAnsi="微软雅黑" w:eastAsia="微软雅黑" w:cs="微软雅黑"/>
          <w:spacing w:val="-69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3"/>
          <w:sz w:val="36"/>
          <w:szCs w:val="36"/>
        </w:rPr>
        <w:t>4</w:t>
      </w:r>
      <w:r>
        <w:rPr>
          <w:rFonts w:hint="eastAsia" w:ascii="微软雅黑" w:hAnsi="微软雅黑" w:eastAsia="微软雅黑" w:cs="微软雅黑"/>
          <w:spacing w:val="26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3"/>
          <w:sz w:val="36"/>
          <w:szCs w:val="36"/>
        </w:rPr>
        <w:t>次</w:t>
      </w:r>
      <w:r>
        <w:rPr>
          <w:rFonts w:hint="eastAsia" w:ascii="微软雅黑" w:hAnsi="微软雅黑" w:eastAsia="微软雅黑" w:cs="微软雅黑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常务会议同意，现将《包头稀土高新区区级储备粮管理办法》印</w:t>
      </w:r>
      <w:r>
        <w:rPr>
          <w:rFonts w:hint="eastAsia" w:ascii="微软雅黑" w:hAnsi="微软雅黑" w:eastAsia="微软雅黑" w:cs="微软雅黑"/>
          <w:spacing w:val="10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8"/>
          <w:sz w:val="36"/>
          <w:szCs w:val="36"/>
        </w:rPr>
        <w:t>发给你们，请结合实际，认真贯彻执行。</w:t>
      </w:r>
    </w:p>
    <w:p w14:paraId="11E09B63">
      <w:pPr>
        <w:spacing w:line="355" w:lineRule="auto"/>
        <w:jc w:val="both"/>
        <w:rPr>
          <w:rFonts w:hint="eastAsia" w:ascii="微软雅黑" w:hAnsi="微软雅黑" w:eastAsia="微软雅黑" w:cs="微软雅黑"/>
          <w:sz w:val="36"/>
          <w:szCs w:val="36"/>
        </w:rPr>
        <w:sectPr>
          <w:footerReference r:id="rId5" w:type="default"/>
          <w:pgSz w:w="11906" w:h="16839"/>
          <w:pgMar w:top="1431" w:right="1474" w:bottom="1286" w:left="1587" w:header="0" w:footer="918" w:gutter="0"/>
          <w:cols w:space="720" w:num="1"/>
        </w:sectPr>
      </w:pPr>
    </w:p>
    <w:p w14:paraId="7B216C3B">
      <w:pPr>
        <w:pStyle w:val="2"/>
        <w:spacing w:line="255" w:lineRule="auto"/>
      </w:pPr>
    </w:p>
    <w:p w14:paraId="4BB1B8F4">
      <w:pPr>
        <w:pStyle w:val="2"/>
        <w:spacing w:line="255" w:lineRule="auto"/>
      </w:pPr>
    </w:p>
    <w:p w14:paraId="496DA7C0">
      <w:pPr>
        <w:pStyle w:val="2"/>
        <w:spacing w:line="256" w:lineRule="auto"/>
      </w:pPr>
    </w:p>
    <w:p w14:paraId="178757DA">
      <w:pPr>
        <w:pStyle w:val="2"/>
        <w:spacing w:line="256" w:lineRule="auto"/>
      </w:pPr>
    </w:p>
    <w:p w14:paraId="12A8EDDB">
      <w:pPr>
        <w:pStyle w:val="2"/>
        <w:spacing w:line="256" w:lineRule="auto"/>
      </w:pPr>
    </w:p>
    <w:p w14:paraId="555D62A8">
      <w:pPr>
        <w:pStyle w:val="2"/>
        <w:spacing w:line="256" w:lineRule="auto"/>
      </w:pPr>
    </w:p>
    <w:p w14:paraId="258CC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11" w:right="0" w:firstLine="646"/>
        <w:jc w:val="center"/>
        <w:textAlignment w:val="baseline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包头稀土高新区党政办公室</w:t>
      </w:r>
    </w:p>
    <w:p w14:paraId="08D048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11" w:right="0" w:firstLine="646"/>
        <w:jc w:val="center"/>
        <w:textAlignment w:val="baseline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2025 年 5 月 30  日</w:t>
      </w:r>
    </w:p>
    <w:p w14:paraId="1C67D72A">
      <w:pPr>
        <w:spacing w:before="4"/>
      </w:pPr>
    </w:p>
    <w:p w14:paraId="47A96E80">
      <w:pPr>
        <w:spacing w:before="4"/>
      </w:pPr>
    </w:p>
    <w:p w14:paraId="79779AB5">
      <w:pPr>
        <w:spacing w:before="4"/>
      </w:pPr>
    </w:p>
    <w:p w14:paraId="0A012ACF">
      <w:pPr>
        <w:spacing w:before="4"/>
      </w:pPr>
    </w:p>
    <w:p w14:paraId="5C57CAAE">
      <w:pPr>
        <w:spacing w:before="4"/>
      </w:pPr>
    </w:p>
    <w:p w14:paraId="3E13A6C2">
      <w:pPr>
        <w:spacing w:before="3"/>
      </w:pPr>
    </w:p>
    <w:p w14:paraId="70B4C938">
      <w:pPr>
        <w:spacing w:before="3"/>
      </w:pPr>
    </w:p>
    <w:p w14:paraId="4C2FEE28">
      <w:pPr>
        <w:spacing w:before="3"/>
      </w:pPr>
    </w:p>
    <w:p w14:paraId="3569E7F6">
      <w:pPr>
        <w:spacing w:before="3"/>
      </w:pPr>
    </w:p>
    <w:p w14:paraId="54B6F978">
      <w:pPr>
        <w:spacing w:before="3"/>
      </w:pPr>
    </w:p>
    <w:p w14:paraId="6974DBE4">
      <w:pPr>
        <w:spacing w:before="3"/>
      </w:pPr>
    </w:p>
    <w:p w14:paraId="7EF8DE8F">
      <w:pPr>
        <w:spacing w:before="3"/>
      </w:pPr>
    </w:p>
    <w:p w14:paraId="347CCE0C">
      <w:pPr>
        <w:spacing w:before="3"/>
      </w:pPr>
    </w:p>
    <w:p w14:paraId="13B00AB3">
      <w:pPr>
        <w:spacing w:before="3"/>
      </w:pPr>
    </w:p>
    <w:p w14:paraId="11096D36">
      <w:pPr>
        <w:spacing w:before="3"/>
      </w:pPr>
    </w:p>
    <w:p w14:paraId="45272CD3">
      <w:pPr>
        <w:spacing w:before="3"/>
      </w:pPr>
    </w:p>
    <w:p w14:paraId="4C278589">
      <w:pPr>
        <w:spacing w:before="3"/>
      </w:pPr>
    </w:p>
    <w:p w14:paraId="50CB55AE">
      <w:pPr>
        <w:spacing w:before="3"/>
      </w:pPr>
    </w:p>
    <w:p w14:paraId="69E4BEB2">
      <w:pPr>
        <w:spacing w:before="3"/>
      </w:pPr>
    </w:p>
    <w:p w14:paraId="38D742D3">
      <w:pPr>
        <w:spacing w:before="3"/>
      </w:pPr>
    </w:p>
    <w:p w14:paraId="25FE2562">
      <w:pPr>
        <w:spacing w:before="3"/>
      </w:pPr>
    </w:p>
    <w:p w14:paraId="69D6052C">
      <w:pPr>
        <w:spacing w:before="3"/>
      </w:pPr>
    </w:p>
    <w:p w14:paraId="245851A8">
      <w:pPr>
        <w:spacing w:before="3"/>
      </w:pPr>
    </w:p>
    <w:p w14:paraId="30CFD15F">
      <w:pPr>
        <w:spacing w:before="3"/>
      </w:pPr>
    </w:p>
    <w:p w14:paraId="5379CD9F">
      <w:pPr>
        <w:spacing w:before="3"/>
      </w:pPr>
    </w:p>
    <w:p w14:paraId="0A21D3AE">
      <w:pPr>
        <w:spacing w:before="3"/>
      </w:pPr>
    </w:p>
    <w:p w14:paraId="6F26C7E8">
      <w:pPr>
        <w:spacing w:before="3"/>
      </w:pPr>
    </w:p>
    <w:p w14:paraId="02E31889">
      <w:pPr>
        <w:spacing w:before="3"/>
      </w:pPr>
    </w:p>
    <w:p w14:paraId="68CF1584">
      <w:pPr>
        <w:spacing w:before="3"/>
      </w:pPr>
    </w:p>
    <w:p w14:paraId="62D3B5AB">
      <w:pPr>
        <w:spacing w:before="3"/>
      </w:pPr>
    </w:p>
    <w:p w14:paraId="02DDDEC4">
      <w:pPr>
        <w:spacing w:before="3"/>
      </w:pPr>
    </w:p>
    <w:p w14:paraId="5AE0F827">
      <w:pPr>
        <w:spacing w:before="3"/>
      </w:pPr>
    </w:p>
    <w:p w14:paraId="2F79D311">
      <w:pPr>
        <w:spacing w:before="3"/>
      </w:pPr>
    </w:p>
    <w:p w14:paraId="6B3A5162">
      <w:pPr>
        <w:spacing w:before="3"/>
      </w:pPr>
    </w:p>
    <w:p w14:paraId="66811C8E">
      <w:pPr>
        <w:spacing w:before="3"/>
      </w:pPr>
    </w:p>
    <w:p w14:paraId="146DD399">
      <w:pPr>
        <w:spacing w:before="3"/>
      </w:pPr>
    </w:p>
    <w:p w14:paraId="62D95257">
      <w:pPr>
        <w:spacing w:before="3"/>
      </w:pPr>
    </w:p>
    <w:p w14:paraId="073F6053">
      <w:pPr>
        <w:spacing w:before="3"/>
      </w:pPr>
    </w:p>
    <w:p w14:paraId="5E4291C6">
      <w:pPr>
        <w:spacing w:before="3"/>
      </w:pPr>
    </w:p>
    <w:p w14:paraId="1A9CA7A4">
      <w:pPr>
        <w:spacing w:before="3"/>
      </w:pPr>
    </w:p>
    <w:p w14:paraId="2B570A81">
      <w:pPr>
        <w:spacing w:before="3"/>
      </w:pPr>
    </w:p>
    <w:p w14:paraId="30D28609">
      <w:pPr>
        <w:spacing w:line="60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4"/>
          <w:position w:val="3"/>
          <w:sz w:val="43"/>
          <w:szCs w:val="43"/>
        </w:rPr>
      </w:pPr>
    </w:p>
    <w:p w14:paraId="7ABC1378">
      <w:pPr>
        <w:spacing w:line="60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4"/>
          <w:position w:val="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position w:val="3"/>
          <w:sz w:val="43"/>
          <w:szCs w:val="43"/>
        </w:rPr>
        <w:t>包头稀土高新区区级储备粮管理办法</w:t>
      </w:r>
    </w:p>
    <w:p w14:paraId="1D057088">
      <w:pPr>
        <w:pStyle w:val="2"/>
        <w:spacing w:line="268" w:lineRule="auto"/>
      </w:pPr>
    </w:p>
    <w:p w14:paraId="34E20E58">
      <w:pPr>
        <w:pStyle w:val="2"/>
        <w:spacing w:line="268" w:lineRule="auto"/>
      </w:pPr>
    </w:p>
    <w:p w14:paraId="10F1366F">
      <w:pPr>
        <w:spacing w:before="101" w:line="227" w:lineRule="auto"/>
        <w:ind w:left="355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pacing w:val="3"/>
          <w:sz w:val="36"/>
          <w:szCs w:val="36"/>
        </w:rPr>
        <w:t>第一章</w:t>
      </w:r>
      <w:r>
        <w:rPr>
          <w:rFonts w:ascii="黑体" w:hAnsi="黑体" w:eastAsia="黑体" w:cs="黑体"/>
          <w:b/>
          <w:bCs/>
          <w:spacing w:val="25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6"/>
          <w:szCs w:val="36"/>
        </w:rPr>
        <w:t>总则</w:t>
      </w:r>
    </w:p>
    <w:p w14:paraId="570E6E6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第一条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为加强对稀土高新区区级储备粮的管理，保证其数  量真实、质量良好和储存安全，维护全区粮油市场稳定，有效发  挥区级储备粮在保障区域粮食安全中的宏观调控作用，以铸牢中  华民族共同体意识为工作主线，根据《粮食流通管理条例》《政  府储备粮食仓储管理办法》《内蒙古自治区级储备粮管理办法》 《包头市市级储备粮管理办法》等有关法律、法规，结合我区实  际，制定本办法。</w:t>
      </w:r>
    </w:p>
    <w:p w14:paraId="514C16E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本办法所称区级储备粮，是指稀土高新区用于调节 全区粮油市场供需、维护粮食市场稳定，应对重大自然灾害、重 大公共卫生事件或者其他突发事件，保障粮食安全而储备的原粮 和散装食用植物油。</w:t>
      </w:r>
    </w:p>
    <w:p w14:paraId="62F07F4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区级储备粮的计划、储存、轮换、动用、资金保障 及相关监督管理等活动，适用于本办法。</w:t>
      </w:r>
    </w:p>
    <w:p w14:paraId="671BF29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第四条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区级储备粮管理工作坚持规模合理、优储适需、安 全高效的原则。区级储备粮的所有权属于稀土高新区管委会，未 经稀土高新区管委会批准，任何单位和个人不得擅自动用区级储 备粮。</w:t>
      </w:r>
    </w:p>
    <w:p w14:paraId="49D848C2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第五条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稀土高新区管委会应当严格落实粮食安全责任制， 加强对粮食储备工作的组织领导，协调解决粮食储备安全管理工 作中的重大问题，切实保障地方粮食储备安全。</w:t>
      </w:r>
    </w:p>
    <w:p w14:paraId="2B75DB5A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第六条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区经济发展局发改科（粮食局)负责区级储备粮的行 政管理工作，建立健全区级储备粮管理制度，对区级储备粮的数 量、质量、存储安全及储备政策落实等情况实施监督检查。</w:t>
      </w:r>
    </w:p>
    <w:p w14:paraId="7A200CF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区财政金融局负责安排区级储备粮的利息和费用补贴并保 证及时、足额拨付，积极支持区级储备粮相关工作费用，对区级 储备粮有关财务执行情况实施监督检查。</w:t>
      </w:r>
    </w:p>
    <w:p w14:paraId="69B1CB3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第七条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中国农业发展银行包头市分行及其分支机构（ 以下 简称农业发展银行）按照国家和自治区相关信贷制度，根据区级 储备粮规模及时、足额安排所需贷款，并对区级储备粮贷款实施 信贷监督。</w:t>
      </w:r>
    </w:p>
    <w:p w14:paraId="7C2ABE6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第八条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区级储备粮承储企业（ 以下简称承储企业）承担区 级储备粮的运营管理、仓储设施管理和安全生产的主体责任，按 要求组织实施区级储备粮的购销、储存、轮换、动用等具体业务， 并对区级储备粮的数量、质量和储存安全负责。</w:t>
      </w:r>
    </w:p>
    <w:p w14:paraId="69E9D95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第九条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任何单位和个人对区级应急储备粮经营管理中的违 法行为，均有权向区经济发展局发改科（粮食局)等有关部门举 报。 区经济发展局发改科（粮食局)等有关部门接到举报后，应 及时查处；举报事项属于其他部门职责范围的，应当及时移交其 他部门处理。</w:t>
      </w:r>
    </w:p>
    <w:p w14:paraId="6CA46B54">
      <w:pPr>
        <w:spacing w:before="101" w:line="227" w:lineRule="auto"/>
        <w:ind w:left="3550"/>
        <w:rPr>
          <w:rFonts w:ascii="黑体" w:hAnsi="黑体" w:eastAsia="黑体" w:cs="黑体"/>
          <w:b/>
          <w:bCs/>
          <w:spacing w:val="3"/>
          <w:sz w:val="36"/>
          <w:szCs w:val="36"/>
        </w:rPr>
      </w:pPr>
      <w:r>
        <w:rPr>
          <w:rFonts w:ascii="黑体" w:hAnsi="黑体" w:eastAsia="黑体" w:cs="黑体"/>
          <w:b/>
          <w:bCs/>
          <w:spacing w:val="3"/>
          <w:sz w:val="36"/>
          <w:szCs w:val="36"/>
        </w:rPr>
        <w:t>第二章 计划</w:t>
      </w:r>
    </w:p>
    <w:p w14:paraId="59400875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区经济发展局发改科（粮食局)会同区财政金融局、 农业发展银行根据包头市下达的区级储备粮规模，结合我区宏观 调控需要，提出区级储备粮的储存规模、 品种和总体布局方案， 报稀土高新区管委会批准后组织实施。稀土高新区管委会在完成包头市下达的区级储备粮规模的基础上，可根据实际需要，适当 增加区级储备粮规模。</w:t>
      </w:r>
    </w:p>
    <w:p w14:paraId="2D9333F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第十一条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区级储备粮主要为小麦、玉米等品种。小麦等 口 粮储备比例不得低于国家、 自治区有关规定。</w:t>
      </w:r>
    </w:p>
    <w:p w14:paraId="657D2FF9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第十二条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区经济发展局发改科（粮食局)会同区财政金融 局、农业发展银行按照稀土高新区管委会批准的规模、品种结构 和总体布局方案制定区级储备粮收购、销售计划，分解下达至承 储企业。</w:t>
      </w:r>
    </w:p>
    <w:p w14:paraId="0CE1F00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第十三条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承储企业应当根据下达的区级储备粮收购、销售 计划，具体组织实施区级储备粮的收购、销售，并及时向区经济 发展局发改科（粮食局)报告区级储备粮收购、销售计划的执行 情况，同时抄送区财政金融局以及农业发展银行。</w:t>
      </w:r>
    </w:p>
    <w:p w14:paraId="10831F53">
      <w:pPr>
        <w:spacing w:before="101" w:line="227" w:lineRule="auto"/>
        <w:ind w:left="3550"/>
        <w:rPr>
          <w:rFonts w:ascii="黑体" w:hAnsi="黑体" w:eastAsia="黑体" w:cs="黑体"/>
          <w:b/>
          <w:bCs/>
          <w:spacing w:val="3"/>
          <w:sz w:val="36"/>
          <w:szCs w:val="36"/>
        </w:rPr>
      </w:pPr>
      <w:r>
        <w:rPr>
          <w:rFonts w:ascii="黑体" w:hAnsi="黑体" w:eastAsia="黑体" w:cs="黑体"/>
          <w:b/>
          <w:bCs/>
          <w:spacing w:val="3"/>
          <w:sz w:val="36"/>
          <w:szCs w:val="36"/>
        </w:rPr>
        <w:t>第三章 储存</w:t>
      </w:r>
    </w:p>
    <w:p w14:paraId="4C1D96F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第十四条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区经济发展局发改科（粮食局)会同区财政金融 局、农业发展银行建立完善区级储备粮承储企业选定和退出机 制，按照布局合理、便于监管和节约成本的原则，公开、竞争、 择优选定承储企业。</w:t>
      </w:r>
    </w:p>
    <w:p w14:paraId="39C813C0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第十五条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承储企业应当具备以下基本条件：</w:t>
      </w:r>
    </w:p>
    <w:p w14:paraId="2A2C99FC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一）自有仓容大于承储规模，仓储设施条件符合国家和自 治区有关标准和技术规范要求；</w:t>
      </w:r>
    </w:p>
    <w:p w14:paraId="4566B9E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二）具有与粮食储存功能、仓型、进出粮方式、粮食品种、 储粮周期等相适应的仓储设备，符合信息化管理要求；</w:t>
      </w:r>
    </w:p>
    <w:p w14:paraId="7CA4AC4F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三）具有符合国家标准和自治区、包头市有关要求的粮食 质量检测设备和场所，具备检测储备粮储存期间仓库内温度、水分、害虫密度等的条件；</w:t>
      </w:r>
    </w:p>
    <w:p w14:paraId="0059FA5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四）具有经过专业培训的粮油仓储保管、质量检验等专业 技术人员；</w:t>
      </w:r>
    </w:p>
    <w:p w14:paraId="1082A369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五）经营管理规范、信誉良好，无严重违法经营记录；</w:t>
      </w:r>
    </w:p>
    <w:p w14:paraId="15087C4F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六）国家、 自治区和包头市规定的其他条件。</w:t>
      </w:r>
    </w:p>
    <w:p w14:paraId="15629FD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第十六条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承储企业应当遵守下列规定：</w:t>
      </w:r>
    </w:p>
    <w:p w14:paraId="434B2FB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一）严格执行区级储备粮收购、销售、储存、轮换等政策 和业务规定，按计划完成收购、销售、轮换等任务；</w:t>
      </w:r>
    </w:p>
    <w:p w14:paraId="46A16EA5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二）对区级储备粮实行专仓（罐）储存、专人保管、专账 记载，落实区级储备粮的数量、质量、品种、地点，保证区级储 备粮账实相符、账账相符、数量真实、质量良好、储存安全；</w:t>
      </w:r>
    </w:p>
    <w:p w14:paraId="2CC94CD9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三）按照政策性职能和经营性职能分开的原则，健全粮食 储备运营管理制度；</w:t>
      </w:r>
    </w:p>
    <w:p w14:paraId="1A069A90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四）建立健全区级储备粮质量安全检验制度，严格执行粮 食入库和出库检验制度，并在储存期间对粮食质量进行管控，建 立区级储备粮质量安全档案，如实记录出入库、储存期间粮食质 量安全情况，质量安全档案保存期限自粮食销售出库之日起不少 于 5 年；</w:t>
      </w:r>
    </w:p>
    <w:p w14:paraId="7EB6FE65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（五）健全区级储备粮安全管理制度，明确安全管理岗位和 职责，配备安全防护设施，定期进行安全检查和隐患排查整治；</w:t>
      </w:r>
    </w:p>
    <w:p w14:paraId="5AB764A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（六）按照相关要求对区级储备粮进行检查，发现问题应当 及时处置，不能处置的应及时上报区经济发展局发改科（粮食 局)；</w:t>
      </w:r>
    </w:p>
    <w:p w14:paraId="56AEE7C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（七）执行国家统一的统计、财务、会计制度，保证报送的区级储备粮相关资料数据的完整性、真实性、准确性、及时性；</w:t>
      </w:r>
    </w:p>
    <w:p w14:paraId="68A76D29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八）落实粮食储备信息化监管要求，保障信息化监管系统 网络和硬件安全。</w:t>
      </w:r>
    </w:p>
    <w:p w14:paraId="05C82C5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第十七条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承储企业不得有下列行为：</w:t>
      </w:r>
    </w:p>
    <w:p w14:paraId="00938C2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（一）擅自动用区级储备粮，拒不执行或不按要求执行区级 储备粮收购、销售、轮换计划和动用指令；</w:t>
      </w:r>
    </w:p>
    <w:p w14:paraId="33D4BBD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二）虚报、瞒报区级储备粮的数量、质量、品种，在区级 储备粮中掺杂掺假、以次充好，擅自串换区级储备粮的品种、变 更区级储备粮的储存地点，因延误轮换或者管理不善影响区级储 备粮质量；</w:t>
      </w:r>
    </w:p>
    <w:p w14:paraId="244786E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三）擅自将承储的区级储备粮委托其他企业代储；</w:t>
      </w:r>
    </w:p>
    <w:p w14:paraId="1D69F0B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四）通过以陈顶新、以次充好、低收高转、虚假购销、虚 假轮换、违规倒卖等不正当手段套取价差，骗取贷款利息、管理 费用等财政补贴和贷款；</w:t>
      </w:r>
    </w:p>
    <w:p w14:paraId="774C987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五）将区级储备粮轮换业务与其他业务混合经营；</w:t>
      </w:r>
    </w:p>
    <w:p w14:paraId="1FF2A3D2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六）用区级储备粮办理抵（质）押贷款、提供担保或者清 偿债务、进行期货实物交割；</w:t>
      </w:r>
    </w:p>
    <w:p w14:paraId="0EDB4FF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（七）违反法律、法规、规章及其他政府储备粮管理相关规 定的行为。</w:t>
      </w:r>
    </w:p>
    <w:p w14:paraId="71494F9D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第十八条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被取消承储任务或主动退出的承储企业，其储存 的区级储备粮由区经济发展局发改科（粮食局)负责调出另储。</w:t>
      </w:r>
    </w:p>
    <w:p w14:paraId="7449A875">
      <w:pPr>
        <w:spacing w:line="227" w:lineRule="auto"/>
        <w:ind w:left="3552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pacing w:val="4"/>
          <w:sz w:val="36"/>
          <w:szCs w:val="36"/>
        </w:rPr>
        <w:t>第四章</w:t>
      </w: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6"/>
          <w:szCs w:val="36"/>
        </w:rPr>
        <w:t>轮换</w:t>
      </w:r>
    </w:p>
    <w:p w14:paraId="1A081C43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第十九条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区级储备粮按照均衡轮换原则，采取定期轮换的 方式。区级储备粮轮换以粮食储存品质指标为依据，以储存年限为参考。 区级储备粮常规条件下储存年限为：小麦 5 年、玉米 3 年。视区级储备粮储存品质变化、市场形势、库点仓容等情况， 报经稀土高新区管委会批准后可提前安排轮换。</w:t>
      </w:r>
    </w:p>
    <w:p w14:paraId="2B14482D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承储企业应当根据区级储备粮的储存品质情况和 储存年限， 向区经济发展局发改科（粮食局)提出轮换申请， 区 经济发展局发改科（粮食局)会同区财政金融局及农业发展银行 提出包括轮换数量、品种、质量、地点（库点）等内容的年度轮 换计划建议，报请稀土高新区管委会批准后向承储企业下达轮换 计划，由承储企业具体组织实施。由于粮食市场形势变化及调控 需要，或因重大自然灾害、重大公共卫生事件或者其他突发事件 等不可抗力因素，或出现重大储粮安全隐患等情况，区经济发展 局发改科（粮食局)、 区财政金融局、农业发展银行报请稀土高 新区管委会同意后可对轮换计划进行调整。</w:t>
      </w:r>
    </w:p>
    <w:p w14:paraId="7514F60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第二十一条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区级储备粮轮换按照同品种、同地点（库点） 的要求，可采取先购后销、边销边购和先销后购等方式进行。承 储企业因特殊情况需要调整区级储备粮储存地点（库点）的，需 报请区经济发展局发改科（粮食局)、 区财政金融局和农业发展 银行批准后执行。</w:t>
      </w:r>
    </w:p>
    <w:p w14:paraId="5AFF65D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第二十二条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区级储备粮购销、轮换原则上应当通过规范的 粮食交易批发市场及相关网上交易平台以公开竞价交易方式进 行，也可以采取直接收购、邀标竞价销售等方式进行。</w:t>
      </w:r>
    </w:p>
    <w:p w14:paraId="54540AA3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第二十三条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收购、轮换入库的区级储备粮应当为粮食生产 年度内新粮，并经有资质的粮食质量检验机构检验，达到年度轮 换计划规定的质量要求。区级储备粮销售、轮换出库，应当按照国家规定进行出库质量安全检验，严禁不符合食品安全标准的区 级储备粮流入口粮市场和食品生产企业。</w:t>
      </w:r>
    </w:p>
    <w:p w14:paraId="4EC66E8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第二十四条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区级储备粮轮换架空期原则上不得超过 4 个 月，如遇特殊情况确需延迟的，承储企业需提前向区经济发展局 发改科（粮食局)、 区财政金融局和农业发展银行提出申请，经 批准可适当延长，延长期内不享受相应的保管、利息费用补贴。</w:t>
      </w:r>
    </w:p>
    <w:p w14:paraId="348D11FD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第二十五条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承储企业应当及时向区经济发展局发改科（粮 食局)报告区级储备粮轮换计划执行情况，同时抄送区财政金融 局及农业发展银行。</w:t>
      </w:r>
    </w:p>
    <w:p w14:paraId="0B0034FA">
      <w:pPr>
        <w:spacing w:line="227" w:lineRule="auto"/>
        <w:ind w:left="3552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>第五章 动用</w:t>
      </w:r>
    </w:p>
    <w:p w14:paraId="282B505D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第二十六条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出现下列情况之一的，稀土高新区管委会可以 动用区级储备粮：</w:t>
      </w:r>
    </w:p>
    <w:p w14:paraId="56A3FC4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一）市场粮油明显供不应求或者价格异常波动；</w:t>
      </w:r>
    </w:p>
    <w:p w14:paraId="3CA7EDA3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二）发生重大自然灾害、重大公共卫生事件或其他突发事 件需要动用区级储备粮的；</w:t>
      </w:r>
    </w:p>
    <w:p w14:paraId="2CCB5110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三）稀土高新区管委会认为需要动用区级储备粮的其他情 形。</w:t>
      </w:r>
    </w:p>
    <w:p w14:paraId="418025B5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第二十七条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动用区级储备粮应按照《包头稀土高新区粮食 应急预案（修订）》规定的动用程序执行， 由区经济发展局发改 科（粮食局）会同区财政金融局提出动用区级储备粮的建议，报 稀土高新区管委会批准后实施，并报包头市粮食行政主管部门备 案。</w:t>
      </w:r>
    </w:p>
    <w:p w14:paraId="0C72A88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第二十八条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任何单位和个人不得拒绝执行或擅自改变区级 储备粮的动用指令。</w:t>
      </w:r>
    </w:p>
    <w:p w14:paraId="2E3245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664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第二十九条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区级储备粮动用后，原则上应在 12 个月内完成 等量补库工作。</w:t>
      </w:r>
    </w:p>
    <w:p w14:paraId="1285E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>第六章 资金管理</w:t>
      </w:r>
    </w:p>
    <w:p w14:paraId="3FD936D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区级储备粮入库成本核定方式分为两种，一是实 行新粮新价、分批次成本核算的方式，即轮入粮油的成本价格为 实际采购成交价格；二是实行同品种、等量轮换，入库结算价格 不变、实物兑换的方式，即轮入粮食的入库结算价格与轮出粮食 的入库结算价格相同。区级储备粮的入库成本由区经济发展局发 改科（粮食局）牵头，会同区财政金融局和农业发展银行进行核 定，入库成本一经核定，任何单位和个人不得擅自更改。农业发 展银行按照储备粮规模和核定的入库成本安排区级储备粮贷款。 区级储备粮贷款实行与粮食库存值增减挂钩、专户专款专用的封 闭运行管理。</w:t>
      </w:r>
    </w:p>
    <w:p w14:paraId="09716B2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第三十一条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区级储备粮保管费用、轮换费用和贷款利息补 贴，按照国家、自治区和包头市有关规定由区财政金融局从粮食 风险基金中列支。</w:t>
      </w:r>
    </w:p>
    <w:p w14:paraId="288705D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一）区级储备粮保管费用补贴，对承储企业按承储规模实 行定额包干、超支不补、节余留用。保管费用补贴标准为：小麦 100 元/吨·年、玉米 100 元/吨·年，由区经济发展局发改科（粮食 局）进行测算、区财政金融局复核后，按季拨付。保管费用补贴 标准按照国家和自治区有关规定，结合本地实际，可适时进行调 整。</w:t>
      </w:r>
    </w:p>
    <w:p w14:paraId="68F487AC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二）区级储备粮贷款利息根据入库成本和相关利率规定据 实补贴， 由区财政金融局按季拨付。</w:t>
      </w:r>
    </w:p>
    <w:p w14:paraId="0F09737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三）区级储备粮轮换费用实行定额包干的方式。采用实行 同品种、等量轮换，入库结算价格不变、实物兑换方式的区级储 备粮轮换费用补贴实行定额包干、超支不补、节余留用，轮换费 用补贴标准为小麦 100 元/吨（5 年）、玉米 100 元/吨（3 年），未 达到最长储存年限的储备粮经批准轮换的，轮换费用补贴按（实 际储存年限/最长储存年限） 比例计算。</w:t>
      </w:r>
    </w:p>
    <w:p w14:paraId="4F5F156B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 xml:space="preserve">第三十二条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任何单位和个人不得以任何形式骗取、挤占、 截留、挪用区级储备粮贷款和贷款利息、费用补贴等资金。</w:t>
      </w:r>
    </w:p>
    <w:p w14:paraId="5342D74B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 xml:space="preserve">第三十三条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因承储企业管理不善或者应急处置不力造成的 区级储备粮损失由承储企业承担。因不可抗力造成区级储备粮损 失，或承储企业因执行国家、自治区和包头市粮食收储政策、承 担应急保供任务造成亏损的， 由区经济发展局发改科（粮食局） 会同区财政金融局和农业发展银行进行核实，报稀土高新区管委 会批准后， 由区本级财政承担。</w:t>
      </w:r>
    </w:p>
    <w:p w14:paraId="0466BCD8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第三十四条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区级储备粮在保管期间的自然损耗定额按照 《政府储备粮食仓储管理办法》有关规定执行。鼓励承储企业运 用科学储粮新技术、新工艺、新设备，减少粮食在保管过程中的 损耗。</w:t>
      </w:r>
    </w:p>
    <w:p w14:paraId="7F8034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>第七章 监督检查</w:t>
      </w:r>
    </w:p>
    <w:p w14:paraId="213EB401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第三十五条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区经济发展局发改科（粮食局）会同、 区财政 金融局和农业发展银行按照各自的职能职责，依照本办法及相关 粮食法规等对辖区内承储企业进行监督检查，检查频次、比例不 得低于国家、自治区、包头市规定要求。质量检查应当委托具有 资质的粮食质量检测机构实施扦样、检测。</w:t>
      </w:r>
    </w:p>
    <w:p w14:paraId="31420242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第三十六条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在监督检查过程中，可以依法行使下列职权：</w:t>
      </w:r>
    </w:p>
    <w:p w14:paraId="6E3F1374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一）进入承储企业检查区级储备粮的品种、数量、质量和 储存安全情况，检查粮食仓储设施、设备是否符合有关标准和技 术规范；</w:t>
      </w:r>
    </w:p>
    <w:p w14:paraId="42372EA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二）向有关单位和人员了解区级储备粮收购、销售、轮换 计划、动用指令以及有关财政和财务核算、信贷政策等执行情况；</w:t>
      </w:r>
    </w:p>
    <w:p w14:paraId="4073DE89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三）调阅、复制与区级储备粮管理活动相关的资料、账簿、 原始凭证、 电子数据等有关资料；</w:t>
      </w:r>
    </w:p>
    <w:p w14:paraId="4CCDDBE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四）组织对区级储备粮的质量安全状况进行检验；</w:t>
      </w:r>
    </w:p>
    <w:p w14:paraId="1B1186F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（ 五）对违法违规行为予以查处或移交有关部门查处。</w:t>
      </w:r>
    </w:p>
    <w:p w14:paraId="12F5336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第三十七条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区经济发展局发改科（粮食局）、区财政金融局 和农业发展银行在监督检查中，发现区级储备粮数量、品种、质 量、安全储存等方面存在问题的，应当责成承储企业立即整改或 对其进行处理，同时出具书面记录，由监督检查人员和承储企业 负责人签字确认。承储企业负责人拒绝签字的，监督检查人员应 将有关情况记录在案。</w:t>
      </w:r>
    </w:p>
    <w:p w14:paraId="667A866A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第三十八条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承储企业对区经济发展局发改科（粮食局）、区 财政金融局和农业发展银行监督检查人员依法实施的监督检查 应当予以配合。任何单位和个人不得拒绝、阻挠、干扰监督检查 人员依法履行职责。</w:t>
      </w:r>
    </w:p>
    <w:p w14:paraId="4D2253CC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第三十九条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承储企业应当建立健全内部控制和管理制度， 有效防范粮食储备运营风险。</w:t>
      </w:r>
    </w:p>
    <w:p w14:paraId="2A9D99A3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第四十条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任何单位和个人发现区级储备粮经营管理中的违 法行为，均有权向区经济发展局发改科（粮食局）等有关部门举报。区经济发展局发改科（粮食局）等有关部门应当向社会公开 监督举报方式，对接到的举报及时核实处理，或依法移送处理， 并依法对举报人信息予以保密。</w:t>
      </w:r>
    </w:p>
    <w:p w14:paraId="1CEFB6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>第八章 法律责任</w:t>
      </w:r>
    </w:p>
    <w:p w14:paraId="10B4F67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第四十一条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违反本办法规定的行为，法律、法规和规章已 经作出具体处罚规定的，从其规定。</w:t>
      </w:r>
    </w:p>
    <w:p w14:paraId="54E5AFA7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第四十二条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区经济发展局发改科（粮食局）、区财政金融局 及农业发展银行等部门单位不履行或者不正确履行本办法规定 职责和要求的，由有关机关责令改正，对负有责任的管理人员和 直接责任人员依规依纪依法追究责任。</w:t>
      </w:r>
    </w:p>
    <w:p w14:paraId="5B0ED95E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 xml:space="preserve">第四十三条 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>承储企业违反本办法规定， 由区经济发展局发 改科（粮食局）、区财政金融局等责令其限期改正；情节严重的， 取消其承储资格；对管理人员和直接责任人员依规依纪依法追究 责任。</w:t>
      </w:r>
    </w:p>
    <w:p w14:paraId="08E6EF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ascii="黑体" w:hAnsi="黑体" w:eastAsia="黑体" w:cs="黑体"/>
          <w:b/>
          <w:bCs/>
          <w:spacing w:val="20"/>
          <w:sz w:val="36"/>
          <w:szCs w:val="36"/>
        </w:rPr>
        <w:t>第九章 附则</w:t>
      </w:r>
    </w:p>
    <w:p w14:paraId="4B46F476">
      <w:pPr>
        <w:spacing w:before="176" w:line="318" w:lineRule="auto"/>
        <w:ind w:firstLine="664"/>
        <w:jc w:val="both"/>
        <w:rPr>
          <w:rFonts w:hint="eastAsia" w:ascii="微软雅黑" w:hAnsi="微软雅黑" w:eastAsia="微软雅黑" w:cs="微软雅黑"/>
          <w:spacing w:val="5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</w:rPr>
        <w:t>第四十四条</w:t>
      </w:r>
      <w:bookmarkEnd w:id="0"/>
      <w:r>
        <w:rPr>
          <w:rFonts w:hint="eastAsia" w:ascii="微软雅黑" w:hAnsi="微软雅黑" w:eastAsia="微软雅黑" w:cs="微软雅黑"/>
          <w:spacing w:val="5"/>
          <w:sz w:val="36"/>
          <w:szCs w:val="36"/>
        </w:rPr>
        <w:t xml:space="preserve"> 本办法自印发之日起施行，有效期5 年。 《包 头稀土高新区管委会行政综合部关于印发&lt;包头稀土高新区应急 储备粮油管理办法（修订）&gt; 的通知》（包开行政部发〔2020〕59 号）同时废止。</w:t>
      </w:r>
    </w:p>
    <w:sectPr>
      <w:footerReference r:id="rId6" w:type="default"/>
      <w:pgSz w:w="11906" w:h="16839"/>
      <w:pgMar w:top="1431" w:right="1391" w:bottom="1286" w:left="1592" w:header="0" w:footer="9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6F948">
    <w:pPr>
      <w:spacing w:before="1" w:line="235" w:lineRule="auto"/>
      <w:ind w:left="75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CA54A">
    <w:pPr>
      <w:spacing w:line="234" w:lineRule="auto"/>
      <w:ind w:left="74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264A2A"/>
    <w:rsid w:val="630D1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5918</Words>
  <Characters>5946</Characters>
  <TotalTime>16</TotalTime>
  <ScaleCrop>false</ScaleCrop>
  <LinksUpToDate>false</LinksUpToDate>
  <CharactersWithSpaces>6253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2025-06-04T11:16:00Z</dcterms:created>
  <dc:creator>系统管理员</dc:creator>
  <cp:lastModifiedBy>子矜</cp:lastModifiedBy>
  <dcterms:modified xsi:type="dcterms:W3CDTF">2026-05-22T01:00:48Z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2025-08-13T12:07:32Z</vt:filetime>
  </property>
  <property fmtid="{D5CDD505-2E9C-101B-9397-08002B2CF9AE}" pid="4" name="KSOTemplateDocerSaveRecord">
    <vt:lpwstr>eyJoZGlkIjoiMjI1YjVlNWY0MjBjZmExNWNkNWZlNTc4MDMyZmNjNjciLCJ1c2VySWQiOiIyNjM2Nzk1MDgifQ==</vt:lpwstr>
  </property>
  <property fmtid="{D5CDD505-2E9C-101B-9397-08002B2CF9AE}" pid="5" name="KSOProductBuildVer">
    <vt:lpwstr>2052-12.1.0.26375</vt:lpwstr>
  </property>
  <property fmtid="{D5CDD505-2E9C-101B-9397-08002B2CF9AE}" pid="6" name="ICV">
    <vt:lpwstr>FDD7705769124F90B8A001C79C994A1A_13</vt:lpwstr>
  </property>
</Properties>
</file>